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D0B3C4" w14:textId="77777777" w:rsidR="00B36959" w:rsidRDefault="00B36959" w:rsidP="00B36959">
      <w:pPr>
        <w:pStyle w:val="normal0"/>
        <w:spacing w:line="480" w:lineRule="auto"/>
        <w:jc w:val="center"/>
        <w:rPr>
          <w:rFonts w:ascii="Times New Roman" w:eastAsia="Times New Roman" w:hAnsi="Times New Roman" w:cs="Times New Roman"/>
          <w:b/>
          <w:color w:val="000000" w:themeColor="text1"/>
          <w:sz w:val="24"/>
          <w:szCs w:val="24"/>
        </w:rPr>
      </w:pPr>
      <w:bookmarkStart w:id="0" w:name="_GoBack"/>
      <w:bookmarkEnd w:id="0"/>
    </w:p>
    <w:p w14:paraId="488D2C43" w14:textId="77777777" w:rsidR="00B36959" w:rsidRDefault="00B36959" w:rsidP="00B36959">
      <w:pPr>
        <w:pStyle w:val="normal0"/>
        <w:spacing w:line="480" w:lineRule="auto"/>
        <w:jc w:val="center"/>
        <w:rPr>
          <w:rFonts w:ascii="Times New Roman" w:eastAsia="Times New Roman" w:hAnsi="Times New Roman" w:cs="Times New Roman"/>
          <w:b/>
          <w:color w:val="000000" w:themeColor="text1"/>
          <w:sz w:val="24"/>
          <w:szCs w:val="24"/>
        </w:rPr>
      </w:pPr>
    </w:p>
    <w:p w14:paraId="6AE7D9CF" w14:textId="77777777" w:rsidR="00B36959" w:rsidRDefault="00B36959" w:rsidP="00B36959">
      <w:pPr>
        <w:pStyle w:val="normal0"/>
        <w:spacing w:line="480" w:lineRule="auto"/>
        <w:jc w:val="center"/>
        <w:rPr>
          <w:rFonts w:ascii="Times New Roman" w:eastAsia="Times New Roman" w:hAnsi="Times New Roman" w:cs="Times New Roman"/>
          <w:b/>
          <w:color w:val="000000" w:themeColor="text1"/>
          <w:sz w:val="24"/>
          <w:szCs w:val="24"/>
        </w:rPr>
      </w:pPr>
    </w:p>
    <w:p w14:paraId="5B9BC160" w14:textId="77777777" w:rsidR="00B36959" w:rsidRDefault="00B36959" w:rsidP="00B36959">
      <w:pPr>
        <w:pStyle w:val="normal0"/>
        <w:spacing w:line="480" w:lineRule="auto"/>
        <w:jc w:val="center"/>
        <w:rPr>
          <w:rFonts w:ascii="Times New Roman" w:eastAsia="Times New Roman" w:hAnsi="Times New Roman" w:cs="Times New Roman"/>
          <w:b/>
          <w:color w:val="000000" w:themeColor="text1"/>
          <w:sz w:val="24"/>
          <w:szCs w:val="24"/>
        </w:rPr>
      </w:pPr>
    </w:p>
    <w:p w14:paraId="01565E5D" w14:textId="77777777" w:rsidR="00B36959" w:rsidRDefault="00B36959" w:rsidP="00B36959">
      <w:pPr>
        <w:pStyle w:val="normal0"/>
        <w:spacing w:line="480" w:lineRule="auto"/>
        <w:jc w:val="center"/>
        <w:rPr>
          <w:rFonts w:ascii="Times New Roman" w:eastAsia="Times New Roman" w:hAnsi="Times New Roman" w:cs="Times New Roman"/>
          <w:b/>
          <w:color w:val="000000" w:themeColor="text1"/>
          <w:sz w:val="24"/>
          <w:szCs w:val="24"/>
        </w:rPr>
      </w:pPr>
    </w:p>
    <w:p w14:paraId="696ECB22" w14:textId="77777777" w:rsidR="00B36959" w:rsidRDefault="00B36959" w:rsidP="00B36959">
      <w:pPr>
        <w:pStyle w:val="normal0"/>
        <w:spacing w:line="480" w:lineRule="auto"/>
        <w:jc w:val="center"/>
        <w:rPr>
          <w:rFonts w:ascii="Times New Roman" w:eastAsia="Times New Roman" w:hAnsi="Times New Roman" w:cs="Times New Roman"/>
          <w:b/>
          <w:color w:val="000000" w:themeColor="text1"/>
          <w:sz w:val="24"/>
          <w:szCs w:val="24"/>
        </w:rPr>
      </w:pPr>
    </w:p>
    <w:p w14:paraId="5A73BDC7" w14:textId="77777777" w:rsidR="00B36959" w:rsidRDefault="00B36959" w:rsidP="00B36959">
      <w:pPr>
        <w:pStyle w:val="normal0"/>
        <w:spacing w:line="480" w:lineRule="auto"/>
        <w:jc w:val="center"/>
        <w:rPr>
          <w:rFonts w:ascii="Times New Roman" w:eastAsia="Times New Roman" w:hAnsi="Times New Roman" w:cs="Times New Roman"/>
          <w:b/>
          <w:color w:val="000000" w:themeColor="text1"/>
          <w:sz w:val="24"/>
          <w:szCs w:val="24"/>
        </w:rPr>
      </w:pPr>
    </w:p>
    <w:p w14:paraId="25446C36" w14:textId="77777777" w:rsidR="00B36959" w:rsidRDefault="00B36959" w:rsidP="00B36959">
      <w:pPr>
        <w:pStyle w:val="normal0"/>
        <w:spacing w:line="480" w:lineRule="auto"/>
        <w:jc w:val="center"/>
        <w:rPr>
          <w:rFonts w:ascii="Times New Roman" w:eastAsia="Times New Roman" w:hAnsi="Times New Roman" w:cs="Times New Roman"/>
          <w:b/>
          <w:color w:val="000000" w:themeColor="text1"/>
          <w:sz w:val="24"/>
          <w:szCs w:val="24"/>
        </w:rPr>
      </w:pPr>
    </w:p>
    <w:p w14:paraId="4CF82331" w14:textId="77777777" w:rsidR="00B36959" w:rsidRDefault="00B36959" w:rsidP="00B36959">
      <w:pPr>
        <w:pStyle w:val="normal0"/>
        <w:spacing w:line="480" w:lineRule="auto"/>
        <w:jc w:val="center"/>
        <w:rPr>
          <w:rFonts w:ascii="Times New Roman" w:eastAsia="Times New Roman" w:hAnsi="Times New Roman" w:cs="Times New Roman"/>
          <w:b/>
          <w:color w:val="000000" w:themeColor="text1"/>
          <w:sz w:val="24"/>
          <w:szCs w:val="24"/>
        </w:rPr>
      </w:pPr>
    </w:p>
    <w:p w14:paraId="666AE4E4" w14:textId="77777777" w:rsidR="00B36959" w:rsidRPr="00BE139E" w:rsidRDefault="00B36959" w:rsidP="00BE139E">
      <w:pPr>
        <w:pStyle w:val="normal0"/>
        <w:spacing w:line="480" w:lineRule="auto"/>
        <w:jc w:val="center"/>
        <w:rPr>
          <w:rFonts w:ascii="Times New Roman" w:eastAsia="Times New Roman" w:hAnsi="Times New Roman" w:cs="Times New Roman"/>
          <w:b/>
          <w:color w:val="000000" w:themeColor="text1"/>
          <w:sz w:val="24"/>
          <w:szCs w:val="24"/>
        </w:rPr>
      </w:pPr>
      <w:r w:rsidRPr="008814F7">
        <w:rPr>
          <w:rFonts w:ascii="Times New Roman" w:eastAsia="Times New Roman" w:hAnsi="Times New Roman" w:cs="Times New Roman"/>
          <w:b/>
          <w:color w:val="000000" w:themeColor="text1"/>
          <w:sz w:val="24"/>
          <w:szCs w:val="24"/>
        </w:rPr>
        <w:t>The Context of School Shootings</w:t>
      </w:r>
    </w:p>
    <w:p w14:paraId="2DDBF3B8" w14:textId="77777777" w:rsidR="00B36959" w:rsidRDefault="00B36959" w:rsidP="00B36959">
      <w:pPr>
        <w:pStyle w:val="normal0"/>
        <w:spacing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California State University of Northridge</w:t>
      </w:r>
    </w:p>
    <w:p w14:paraId="6A219B1B" w14:textId="77777777" w:rsidR="00B36959" w:rsidRPr="00D432D3" w:rsidRDefault="00B36959" w:rsidP="00B36959">
      <w:pPr>
        <w:pStyle w:val="normal0"/>
        <w:spacing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Spring 2018</w:t>
      </w:r>
    </w:p>
    <w:p w14:paraId="26483CAB" w14:textId="77777777" w:rsidR="00B36959" w:rsidRDefault="00B36959" w:rsidP="007B0B1B">
      <w:pPr>
        <w:pStyle w:val="normal0"/>
        <w:spacing w:line="480" w:lineRule="auto"/>
        <w:jc w:val="center"/>
        <w:rPr>
          <w:rFonts w:ascii="Times New Roman" w:eastAsia="Times New Roman" w:hAnsi="Times New Roman" w:cs="Times New Roman"/>
          <w:b/>
          <w:color w:val="000000" w:themeColor="text1"/>
          <w:sz w:val="24"/>
          <w:szCs w:val="24"/>
        </w:rPr>
      </w:pPr>
    </w:p>
    <w:p w14:paraId="3C4C2824" w14:textId="77777777" w:rsidR="00B36959" w:rsidRDefault="00B36959" w:rsidP="007B0B1B">
      <w:pPr>
        <w:pStyle w:val="normal0"/>
        <w:spacing w:line="480" w:lineRule="auto"/>
        <w:jc w:val="center"/>
        <w:rPr>
          <w:rFonts w:ascii="Times New Roman" w:eastAsia="Times New Roman" w:hAnsi="Times New Roman" w:cs="Times New Roman"/>
          <w:b/>
          <w:color w:val="000000" w:themeColor="text1"/>
          <w:sz w:val="24"/>
          <w:szCs w:val="24"/>
        </w:rPr>
      </w:pPr>
    </w:p>
    <w:p w14:paraId="50ACB383" w14:textId="77777777" w:rsidR="00B36959" w:rsidRDefault="00B36959" w:rsidP="007B0B1B">
      <w:pPr>
        <w:pStyle w:val="normal0"/>
        <w:spacing w:line="480" w:lineRule="auto"/>
        <w:jc w:val="center"/>
        <w:rPr>
          <w:rFonts w:ascii="Times New Roman" w:eastAsia="Times New Roman" w:hAnsi="Times New Roman" w:cs="Times New Roman"/>
          <w:b/>
          <w:color w:val="000000" w:themeColor="text1"/>
          <w:sz w:val="24"/>
          <w:szCs w:val="24"/>
        </w:rPr>
      </w:pPr>
    </w:p>
    <w:p w14:paraId="0C6F788B" w14:textId="77777777" w:rsidR="00B36959" w:rsidRDefault="00B36959" w:rsidP="007B0B1B">
      <w:pPr>
        <w:pStyle w:val="normal0"/>
        <w:spacing w:line="480" w:lineRule="auto"/>
        <w:jc w:val="center"/>
        <w:rPr>
          <w:rFonts w:ascii="Times New Roman" w:eastAsia="Times New Roman" w:hAnsi="Times New Roman" w:cs="Times New Roman"/>
          <w:b/>
          <w:color w:val="000000" w:themeColor="text1"/>
          <w:sz w:val="24"/>
          <w:szCs w:val="24"/>
        </w:rPr>
      </w:pPr>
    </w:p>
    <w:p w14:paraId="2B7018B5" w14:textId="77777777" w:rsidR="00B36959" w:rsidRDefault="00B36959" w:rsidP="007B0B1B">
      <w:pPr>
        <w:pStyle w:val="normal0"/>
        <w:spacing w:line="480" w:lineRule="auto"/>
        <w:jc w:val="center"/>
        <w:rPr>
          <w:rFonts w:ascii="Times New Roman" w:eastAsia="Times New Roman" w:hAnsi="Times New Roman" w:cs="Times New Roman"/>
          <w:b/>
          <w:color w:val="000000" w:themeColor="text1"/>
          <w:sz w:val="24"/>
          <w:szCs w:val="24"/>
        </w:rPr>
      </w:pPr>
    </w:p>
    <w:p w14:paraId="067091AD" w14:textId="77777777" w:rsidR="00B36959" w:rsidRDefault="00B36959" w:rsidP="007B0B1B">
      <w:pPr>
        <w:pStyle w:val="normal0"/>
        <w:spacing w:line="480" w:lineRule="auto"/>
        <w:jc w:val="center"/>
        <w:rPr>
          <w:rFonts w:ascii="Times New Roman" w:eastAsia="Times New Roman" w:hAnsi="Times New Roman" w:cs="Times New Roman"/>
          <w:b/>
          <w:color w:val="000000" w:themeColor="text1"/>
          <w:sz w:val="24"/>
          <w:szCs w:val="24"/>
        </w:rPr>
      </w:pPr>
    </w:p>
    <w:p w14:paraId="27915CFC" w14:textId="77777777" w:rsidR="00B36959" w:rsidRDefault="00B36959" w:rsidP="007B0B1B">
      <w:pPr>
        <w:pStyle w:val="normal0"/>
        <w:spacing w:line="480" w:lineRule="auto"/>
        <w:jc w:val="center"/>
        <w:rPr>
          <w:rFonts w:ascii="Times New Roman" w:eastAsia="Times New Roman" w:hAnsi="Times New Roman" w:cs="Times New Roman"/>
          <w:b/>
          <w:color w:val="000000" w:themeColor="text1"/>
          <w:sz w:val="24"/>
          <w:szCs w:val="24"/>
        </w:rPr>
      </w:pPr>
    </w:p>
    <w:p w14:paraId="0EA8FFCC" w14:textId="77777777" w:rsidR="00B36959" w:rsidRDefault="00B36959" w:rsidP="007B0B1B">
      <w:pPr>
        <w:pStyle w:val="normal0"/>
        <w:spacing w:line="480" w:lineRule="auto"/>
        <w:jc w:val="center"/>
        <w:rPr>
          <w:rFonts w:ascii="Times New Roman" w:eastAsia="Times New Roman" w:hAnsi="Times New Roman" w:cs="Times New Roman"/>
          <w:b/>
          <w:color w:val="000000" w:themeColor="text1"/>
          <w:sz w:val="24"/>
          <w:szCs w:val="24"/>
        </w:rPr>
      </w:pPr>
    </w:p>
    <w:p w14:paraId="0469FD32" w14:textId="77777777" w:rsidR="001243E7" w:rsidRDefault="001243E7" w:rsidP="001243E7">
      <w:pPr>
        <w:pStyle w:val="normal0"/>
        <w:spacing w:line="480" w:lineRule="auto"/>
        <w:rPr>
          <w:rFonts w:ascii="Times New Roman" w:eastAsia="Times New Roman" w:hAnsi="Times New Roman" w:cs="Times New Roman"/>
          <w:b/>
          <w:color w:val="000000" w:themeColor="text1"/>
          <w:sz w:val="24"/>
          <w:szCs w:val="24"/>
        </w:rPr>
      </w:pPr>
    </w:p>
    <w:p w14:paraId="71231099" w14:textId="77777777" w:rsidR="00BE139E" w:rsidRDefault="00BE139E" w:rsidP="001243E7">
      <w:pPr>
        <w:pStyle w:val="normal0"/>
        <w:spacing w:line="480" w:lineRule="auto"/>
        <w:jc w:val="center"/>
        <w:rPr>
          <w:rFonts w:ascii="Times New Roman" w:eastAsia="Times New Roman" w:hAnsi="Times New Roman" w:cs="Times New Roman"/>
          <w:b/>
          <w:color w:val="000000" w:themeColor="text1"/>
          <w:sz w:val="24"/>
          <w:szCs w:val="24"/>
        </w:rPr>
      </w:pPr>
    </w:p>
    <w:p w14:paraId="6940A894" w14:textId="77777777" w:rsidR="00BE139E" w:rsidRDefault="00BE139E" w:rsidP="001243E7">
      <w:pPr>
        <w:pStyle w:val="normal0"/>
        <w:spacing w:line="480" w:lineRule="auto"/>
        <w:jc w:val="center"/>
        <w:rPr>
          <w:rFonts w:ascii="Times New Roman" w:eastAsia="Times New Roman" w:hAnsi="Times New Roman" w:cs="Times New Roman"/>
          <w:b/>
          <w:color w:val="000000" w:themeColor="text1"/>
          <w:sz w:val="24"/>
          <w:szCs w:val="24"/>
        </w:rPr>
      </w:pPr>
    </w:p>
    <w:p w14:paraId="70901E4A" w14:textId="77777777" w:rsidR="00A955F5" w:rsidRPr="007B0B1B" w:rsidRDefault="005C332D" w:rsidP="001243E7">
      <w:pPr>
        <w:pStyle w:val="normal0"/>
        <w:spacing w:line="480" w:lineRule="auto"/>
        <w:jc w:val="center"/>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lastRenderedPageBreak/>
        <w:t>Abstract</w:t>
      </w:r>
    </w:p>
    <w:p w14:paraId="63E6E5A1" w14:textId="77777777" w:rsidR="00A955F5" w:rsidRPr="007B0B1B" w:rsidRDefault="005C332D">
      <w:pPr>
        <w:pStyle w:val="normal0"/>
        <w:spacing w:line="480" w:lineRule="auto"/>
        <w:ind w:firstLine="720"/>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color w:val="000000" w:themeColor="text1"/>
          <w:sz w:val="24"/>
          <w:szCs w:val="24"/>
        </w:rPr>
        <w:t xml:space="preserve">Following a trend of decreasing youth violent crimes in the 1990’s, incidents of multiple victim shootings on school campuses by juvenile perpetrators brought renewed focus on the youth violence problem. Tougher criminal justice policies indicated a change in purpose of the juvenile justice system from rehabilitation to punishment &amp; accountability. Effects of this change on the well being of youth should be a concern of social work. The researcher for this study should survey school officials in LAUSD about their perceptions of school shootings &amp; the methods they are using to educate their students about the problem. Findings should indicated a wide diversity of perceptions &amp; methods used to address the problem. </w:t>
      </w:r>
    </w:p>
    <w:p w14:paraId="2C044F4B" w14:textId="77777777" w:rsidR="00A955F5" w:rsidRPr="007B0B1B" w:rsidRDefault="005C332D">
      <w:pPr>
        <w:pStyle w:val="normal0"/>
        <w:spacing w:line="480" w:lineRule="auto"/>
        <w:jc w:val="center"/>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Introduction</w:t>
      </w:r>
    </w:p>
    <w:p w14:paraId="3C62C91D" w14:textId="77777777" w:rsidR="00A955F5" w:rsidRPr="007B0B1B" w:rsidRDefault="005C332D">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Over the last ten years in the United States, there have been hundreds of incidents of school shooting plots that have successfully been prevented (Daniels, 2011). During this same time period, however, American schools have prioritized safety and security in a manner which has exaggerated the extent of school violence as a social problem and dramatically transformed education as a social institution. In the wake of numerous highly publicized multiple-victim school homicides at the turn of the 21th century, American schools responded with massive changes to their disciplinary policies and security apparatuses. With the intention of preventing future shooting incidents, schools implemented increased security through resource officers, cameras, locked doors, and lockdown procedures, and expanded discipline via zero tolerance policies with mandatory arrests and school exclusions. Many school officials and academics also responded by focusing upon the identification of potential school shooters through warning sign check lists, behavioral profiles, and threat assessments. Whatever failures or successes these varied approaches have had with regard to fighting crime or violence more generally, no prior </w:t>
      </w:r>
      <w:r w:rsidRPr="007B0B1B">
        <w:rPr>
          <w:rFonts w:ascii="Times New Roman" w:eastAsia="Times New Roman" w:hAnsi="Times New Roman" w:cs="Times New Roman"/>
          <w:color w:val="000000" w:themeColor="text1"/>
          <w:sz w:val="24"/>
          <w:szCs w:val="24"/>
        </w:rPr>
        <w:lastRenderedPageBreak/>
        <w:t xml:space="preserve">scholarship has looked at the numerous cases of shooting plots which have actually been prevented in order to discern if and when any of these developments have actually played a preventative role. In fact, with the exception of a few very recent studies (Daniels, 2011), social scientists possess next to no information on the shooting attacks which have been plotted and planned, yet never came to fruition. </w:t>
      </w:r>
    </w:p>
    <w:p w14:paraId="34CA2159" w14:textId="77777777" w:rsidR="00A955F5" w:rsidRPr="007B0B1B" w:rsidRDefault="005C332D">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Through their exploration, this study endeavors to understand not only how schools fear and assess violent threat and construct risk generally and at times problematically, but also what social and individual forces have been at work to practically prevent instances of shooting violence from taking place. The research will review research in youth violence prevention, a field that </w:t>
      </w:r>
      <w:r w:rsidR="006920D5" w:rsidRPr="007B0B1B">
        <w:rPr>
          <w:rFonts w:ascii="Times New Roman" w:eastAsia="Times New Roman" w:hAnsi="Times New Roman" w:cs="Times New Roman"/>
          <w:color w:val="000000" w:themeColor="text1"/>
          <w:sz w:val="24"/>
          <w:szCs w:val="24"/>
        </w:rPr>
        <w:t>encompasses</w:t>
      </w:r>
      <w:r w:rsidRPr="007B0B1B">
        <w:rPr>
          <w:rFonts w:ascii="Times New Roman" w:eastAsia="Times New Roman" w:hAnsi="Times New Roman" w:cs="Times New Roman"/>
          <w:color w:val="000000" w:themeColor="text1"/>
          <w:sz w:val="24"/>
          <w:szCs w:val="24"/>
        </w:rPr>
        <w:t xml:space="preserve"> the work of public health researchers, criminologist, psychologist, sociologist, and legal scholars. This study aims to target population of Los Angeles Unified School District (LAUSD) school officials (administrators, counselors, security and police officers, and teachers) by exploring the issue of youth violence from these varied perspectives, this research issue draws a clearer picture of which children and youth are at risk of perpetrating or being victimized by violence, how violence affects young people, and what society can do to reduce the number of youth gun injuries and deaths.</w:t>
      </w:r>
    </w:p>
    <w:p w14:paraId="496E1592" w14:textId="77777777" w:rsidR="00A955F5" w:rsidRPr="007B0B1B" w:rsidRDefault="005C332D">
      <w:pPr>
        <w:pStyle w:val="normal0"/>
        <w:spacing w:line="480" w:lineRule="auto"/>
        <w:ind w:firstLine="720"/>
        <w:rPr>
          <w:rFonts w:ascii="Times New Roman" w:eastAsia="Times New Roman" w:hAnsi="Times New Roman" w:cs="Times New Roman"/>
          <w:b/>
          <w:color w:val="000000" w:themeColor="text1"/>
          <w:sz w:val="24"/>
          <w:szCs w:val="24"/>
          <w:shd w:val="clear" w:color="auto" w:fill="FAFAFA"/>
        </w:rPr>
      </w:pPr>
      <w:r w:rsidRPr="007B0B1B">
        <w:rPr>
          <w:rFonts w:ascii="Times New Roman" w:eastAsia="Times New Roman" w:hAnsi="Times New Roman" w:cs="Times New Roman"/>
          <w:color w:val="000000" w:themeColor="text1"/>
          <w:sz w:val="24"/>
          <w:szCs w:val="24"/>
        </w:rPr>
        <w:t xml:space="preserve">The resultant data provide insight into the school cultures, policies, and procedures that enabled shooting attacks to be foiled, but also are a means through which to better understand late modern perspectives on the fear, risk assessment, and surveillance of American youth. Therefore, the way in which school authorities have reacted to the school shooting phenomenon reveals a great deal about our contemporary justice mindset, which often views the identification, surveillance, and management of potentially dangerous individuals as the best approach to the inevitability of crime. The research reveals both practical implications for school violence </w:t>
      </w:r>
      <w:r w:rsidRPr="007B0B1B">
        <w:rPr>
          <w:rFonts w:ascii="Times New Roman" w:eastAsia="Times New Roman" w:hAnsi="Times New Roman" w:cs="Times New Roman"/>
          <w:color w:val="000000" w:themeColor="text1"/>
          <w:sz w:val="24"/>
          <w:szCs w:val="24"/>
        </w:rPr>
        <w:lastRenderedPageBreak/>
        <w:t xml:space="preserve">prevention and significant theoretical insight regarding the causes and consequences of enhanced school discipline and security.    </w:t>
      </w:r>
      <w:r w:rsidRPr="007B0B1B">
        <w:rPr>
          <w:rFonts w:ascii="Times New Roman" w:eastAsia="Times New Roman" w:hAnsi="Times New Roman" w:cs="Times New Roman"/>
          <w:b/>
          <w:color w:val="000000" w:themeColor="text1"/>
          <w:sz w:val="24"/>
          <w:szCs w:val="24"/>
          <w:shd w:val="clear" w:color="auto" w:fill="FAFAFA"/>
        </w:rPr>
        <w:t xml:space="preserve">     </w:t>
      </w:r>
    </w:p>
    <w:p w14:paraId="1F3E4B65" w14:textId="77777777" w:rsidR="00A955F5" w:rsidRPr="007B0B1B" w:rsidRDefault="005C332D">
      <w:pPr>
        <w:pStyle w:val="normal0"/>
        <w:spacing w:line="480" w:lineRule="auto"/>
        <w:jc w:val="center"/>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Literature Review</w:t>
      </w:r>
    </w:p>
    <w:p w14:paraId="33DF34DD"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b/>
          <w:color w:val="000000" w:themeColor="text1"/>
          <w:sz w:val="24"/>
          <w:szCs w:val="24"/>
        </w:rPr>
        <w:t>School Shootings as a Social Problem</w:t>
      </w:r>
      <w:r w:rsidRPr="007B0B1B">
        <w:rPr>
          <w:rFonts w:ascii="Times New Roman" w:eastAsia="Times New Roman" w:hAnsi="Times New Roman" w:cs="Times New Roman"/>
          <w:color w:val="000000" w:themeColor="text1"/>
          <w:sz w:val="24"/>
          <w:szCs w:val="24"/>
        </w:rPr>
        <w:t xml:space="preserve"> </w:t>
      </w:r>
    </w:p>
    <w:p w14:paraId="14FBCD97" w14:textId="77777777" w:rsidR="00A955F5" w:rsidRPr="007B0B1B" w:rsidRDefault="005C332D">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A dramatic series of mass killings took place in the late 1990’s at several rural and suburban middle and high public schools across the United States. These events were highly publicized as they shocked the American public not only for their brutality, but because of the prior belief that such schools were “safe havens, free of the dangers of street crime” (Lawrence, 2014 pp.147). Perhaps unsurprisingly, a great deal of empirical research has since been conducted about the phenomenon. </w:t>
      </w:r>
    </w:p>
    <w:p w14:paraId="1B0AE263" w14:textId="77777777" w:rsidR="00A955F5" w:rsidRPr="007B0B1B" w:rsidRDefault="005C332D">
      <w:pPr>
        <w:pStyle w:val="normal0"/>
        <w:spacing w:line="480" w:lineRule="auto"/>
        <w:ind w:firstLine="720"/>
        <w:rPr>
          <w:rFonts w:ascii="Times New Roman" w:hAnsi="Times New Roman" w:cs="Times New Roman"/>
          <w:color w:val="000000" w:themeColor="text1"/>
          <w:sz w:val="24"/>
          <w:szCs w:val="24"/>
          <w:shd w:val="clear" w:color="auto" w:fill="999999"/>
        </w:rPr>
      </w:pPr>
      <w:r w:rsidRPr="007B0B1B">
        <w:rPr>
          <w:rFonts w:ascii="Times New Roman" w:eastAsia="Times New Roman" w:hAnsi="Times New Roman" w:cs="Times New Roman"/>
          <w:color w:val="000000" w:themeColor="text1"/>
          <w:sz w:val="24"/>
          <w:szCs w:val="24"/>
        </w:rPr>
        <w:t xml:space="preserve">While the term school shooting has been defined and operationalized in almost countless ways by many different scholars, Newman(2009, pp.50) can be credited with delineating the fairly new phenomenon as “rampage school shootings” which “take place on a school-related public stage before an audience; involve multiple victims, some of </w:t>
      </w:r>
      <w:r w:rsidRPr="007B0B1B">
        <w:rPr>
          <w:rFonts w:ascii="Times New Roman" w:hAnsi="Times New Roman" w:cs="Times New Roman"/>
          <w:color w:val="000000" w:themeColor="text1"/>
          <w:sz w:val="24"/>
          <w:szCs w:val="24"/>
        </w:rPr>
        <w:t>whom are shot simply for their symbolic significance or at random; and involve one or more shooters who are students or former students of the school.” While only a portion of school gun violence fit all of these criteria, many of the most publicized events during the last two decades conform to these specifics.</w:t>
      </w:r>
    </w:p>
    <w:p w14:paraId="0B9BC337" w14:textId="77777777" w:rsidR="00A955F5" w:rsidRPr="007B0B1B" w:rsidRDefault="005C332D">
      <w:pPr>
        <w:pStyle w:val="normal0"/>
        <w:spacing w:line="480" w:lineRule="auto"/>
        <w:ind w:firstLine="720"/>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t xml:space="preserve">Though school shootings may have constituted a moral panic in terms of media coverage and the overzealous policy reforms that exaggerated their prevalence (Aitken, 2015), these events did genuinely occur with greater frequency in middle and high schools in the late 1990’s and then on college campuses in the late 2000’s, and dozens of plots to commit such heinous crimes continue to be revealed and pre-empted each and every year. Likewise, since the April </w:t>
      </w:r>
      <w:r w:rsidRPr="007B0B1B">
        <w:rPr>
          <w:rFonts w:ascii="Times New Roman" w:hAnsi="Times New Roman" w:cs="Times New Roman"/>
          <w:color w:val="000000" w:themeColor="text1"/>
          <w:sz w:val="24"/>
          <w:szCs w:val="24"/>
        </w:rPr>
        <w:lastRenderedPageBreak/>
        <w:t>1999 Columbine massacre, school shooters in nations around the world have turned to this infamous American case for homicidal inspiration (Madfis &amp; Levin, 2012). Rare as these events may be, such incidents warrant serious concern, for when they do occur, they not only cause multiple casualties, but leave many survivors and bystanders with post-traumatic stress and create extensive fear among the larger public. In the literature review to follow, the extant scholarship on completed and averted school shootings will be discussed, followed by a review of the current state of discipline, security, and surveillance that has become so widely pervasive in American public schools since the turn of the 21st century and resulted, at least in part, as a reaction to the problem of school shootings.</w:t>
      </w:r>
    </w:p>
    <w:p w14:paraId="719CC0E3" w14:textId="77777777" w:rsidR="00A955F5" w:rsidRPr="007B0B1B" w:rsidRDefault="005C332D">
      <w:pPr>
        <w:pStyle w:val="normal0"/>
        <w:spacing w:line="480" w:lineRule="auto"/>
        <w:rPr>
          <w:rFonts w:ascii="Times New Roman" w:hAnsi="Times New Roman" w:cs="Times New Roman"/>
          <w:b/>
          <w:color w:val="000000" w:themeColor="text1"/>
          <w:sz w:val="24"/>
          <w:szCs w:val="24"/>
        </w:rPr>
      </w:pPr>
      <w:r w:rsidRPr="007B0B1B">
        <w:rPr>
          <w:rFonts w:ascii="Times New Roman" w:hAnsi="Times New Roman" w:cs="Times New Roman"/>
          <w:b/>
          <w:color w:val="000000" w:themeColor="text1"/>
          <w:sz w:val="24"/>
          <w:szCs w:val="24"/>
        </w:rPr>
        <w:t xml:space="preserve">The Causes of School Shootings </w:t>
      </w:r>
    </w:p>
    <w:p w14:paraId="25A0AF3D" w14:textId="77777777" w:rsidR="00A955F5" w:rsidRPr="007B0B1B" w:rsidRDefault="005C332D">
      <w:pPr>
        <w:pStyle w:val="normal0"/>
        <w:spacing w:line="480" w:lineRule="auto"/>
        <w:ind w:firstLine="720"/>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t xml:space="preserve">Due to the prolific fear and extensive publicity which school shootings received in the late 1990’s, the bulk of research has focused on this particular form of school shooting (Mushert, 2012). The etiology of school shootings has been explored by a vast array of academics ranging from sociologists and criminologists to anthropologists, psychologists, and psychiatrists. Often, scholars have brought one particular causal factor to the fore, whether it is an individual deficiency, the school or community context, or the larger sociocultural background. </w:t>
      </w:r>
    </w:p>
    <w:p w14:paraId="206F8ADB" w14:textId="77777777" w:rsidR="00A955F5" w:rsidRPr="007B0B1B" w:rsidRDefault="005C332D">
      <w:pPr>
        <w:pStyle w:val="normal0"/>
        <w:spacing w:line="480" w:lineRule="auto"/>
        <w:ind w:firstLine="720"/>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t>At the individual-level, some have focused upon the depression, mental illness, and personality disorders of said killers (Langman, 2009). Others have stressed the role played by negative relationships with peers, such as victimization through bullying. Both the exclusionary nature of teenage cliques and the cohesion of intolerant homogeneous communities have been implicated in previous school shootings. Finally, at the macro-sociological level, various researchers have clarified the role that masculinity and the widespread accessibility and acceptanc</w:t>
      </w:r>
      <w:r w:rsidR="000D7289">
        <w:rPr>
          <w:rFonts w:ascii="Times New Roman" w:hAnsi="Times New Roman" w:cs="Times New Roman"/>
          <w:color w:val="000000" w:themeColor="text1"/>
          <w:sz w:val="24"/>
          <w:szCs w:val="24"/>
        </w:rPr>
        <w:t>e of gun culture (Glassner, 2010</w:t>
      </w:r>
      <w:r w:rsidRPr="007B0B1B">
        <w:rPr>
          <w:rFonts w:ascii="Times New Roman" w:hAnsi="Times New Roman" w:cs="Times New Roman"/>
          <w:color w:val="000000" w:themeColor="text1"/>
          <w:sz w:val="24"/>
          <w:szCs w:val="24"/>
        </w:rPr>
        <w:t xml:space="preserve">) play in reinforcing and legitimizing violent solutions. </w:t>
      </w:r>
      <w:r w:rsidRPr="007B0B1B">
        <w:rPr>
          <w:rFonts w:ascii="Times New Roman" w:hAnsi="Times New Roman" w:cs="Times New Roman"/>
          <w:color w:val="000000" w:themeColor="text1"/>
          <w:sz w:val="24"/>
          <w:szCs w:val="24"/>
        </w:rPr>
        <w:lastRenderedPageBreak/>
        <w:t>Of late, scholars have attempted to fuse these disparate etiological concerns to achieve a more multi-faceted and cross-disciplinary understanding of the causes of school rampage.</w:t>
      </w:r>
    </w:p>
    <w:p w14:paraId="722EC946" w14:textId="77777777" w:rsidR="00A955F5" w:rsidRPr="007B0B1B" w:rsidRDefault="005C332D">
      <w:pPr>
        <w:pStyle w:val="normal0"/>
        <w:spacing w:line="480" w:lineRule="auto"/>
        <w:rPr>
          <w:rFonts w:ascii="Times New Roman" w:hAnsi="Times New Roman" w:cs="Times New Roman"/>
          <w:b/>
          <w:color w:val="000000" w:themeColor="text1"/>
          <w:sz w:val="24"/>
          <w:szCs w:val="24"/>
        </w:rPr>
      </w:pPr>
      <w:r w:rsidRPr="007B0B1B">
        <w:rPr>
          <w:rFonts w:ascii="Times New Roman" w:hAnsi="Times New Roman" w:cs="Times New Roman"/>
          <w:b/>
          <w:color w:val="000000" w:themeColor="text1"/>
          <w:sz w:val="24"/>
          <w:szCs w:val="24"/>
        </w:rPr>
        <w:t>Preventing School Shootings</w:t>
      </w:r>
    </w:p>
    <w:p w14:paraId="07EC7AD8" w14:textId="77777777" w:rsidR="00A955F5" w:rsidRPr="007B0B1B" w:rsidRDefault="005C332D">
      <w:pPr>
        <w:pStyle w:val="normal0"/>
        <w:spacing w:line="480" w:lineRule="auto"/>
        <w:ind w:firstLine="720"/>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t>Despite the breadth of research and theorizing on school shootings, far fewer studies have addressed attacks which have been planned yet have not come to fruition. Whereas incidents of school violence that have resulted in multiple fatalities and injuries are often extensively investigated by numerous parties in the government, the justice system, and the media, far less information exists about “near misses” Pollack (2008, pp.9) pointed out that:</w:t>
      </w:r>
    </w:p>
    <w:p w14:paraId="1631600D" w14:textId="77777777" w:rsidR="00A955F5" w:rsidRPr="007B0B1B" w:rsidRDefault="005C332D">
      <w:pPr>
        <w:pStyle w:val="normal0"/>
        <w:spacing w:line="480" w:lineRule="auto"/>
        <w:ind w:left="720"/>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t>“few [schools] track threats made against other students or the school (especially if the event did not result in official law enforcement intervention). The result of this failure to collect and maintain records regarding threats is that very little is known about the extent or nature of the problem.”</w:t>
      </w:r>
    </w:p>
    <w:p w14:paraId="7F3E934F" w14:textId="77777777" w:rsidR="00A955F5" w:rsidRPr="007B0B1B" w:rsidRDefault="005C332D">
      <w:pPr>
        <w:pStyle w:val="normal0"/>
        <w:spacing w:line="480" w:lineRule="auto"/>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t>Some academics have tried to make up for the lack of a comprehensive database by gathering their own samples. Pollack noted the importance of studying averted school shootings, and several scholars have since compiled incidents of averted rampages but only tangentially discussed them. The only studies which have centrally focused upon preventing school shootings have been conducted by Daniels and his colleagues (Daniels, 2011), by Langman (2009), and by those interested in advancing the field of violence risk assessment.</w:t>
      </w:r>
    </w:p>
    <w:p w14:paraId="1EA62D92" w14:textId="77777777" w:rsidR="00A955F5" w:rsidRPr="007B0B1B" w:rsidRDefault="005C332D">
      <w:pPr>
        <w:pStyle w:val="normal0"/>
        <w:spacing w:line="480" w:lineRule="auto"/>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tab/>
        <w:t xml:space="preserve">Daniels and his colleagues’ (2011) first completed a content analysis of 30 school shootings which were thwarted in 21 states sometime between October 2001 and October 2004. From newspaper accounts, the authors reported data on the details of the plot, how the plot was discovered, what steps were taken by the school and law enforcement once the plot was revealed, and what the legal outcomes of the incidents were. They discovered that the majority of violent </w:t>
      </w:r>
      <w:r w:rsidRPr="007B0B1B">
        <w:rPr>
          <w:rFonts w:ascii="Times New Roman" w:hAnsi="Times New Roman" w:cs="Times New Roman"/>
          <w:color w:val="000000" w:themeColor="text1"/>
          <w:sz w:val="24"/>
          <w:szCs w:val="24"/>
        </w:rPr>
        <w:lastRenderedPageBreak/>
        <w:t xml:space="preserve">schemes occurred in public high schools, though several took place at elementary and middle schools and one happened at a private school. One student acting alone was implicated in half of the incidents, while two to six students were accused in the other half. Guns were the most frequent intended weapon for plotters, though bombs, knives, and swords were mentioned in the reporting of other incidents. The majority of plotters communicated their fatal plans to others with 30% doing so via email or paper notes, 20% verbally informing others, and 15% admitting guilt when questioned by police. Shooting plots were uncovered in a variety of ways. The most common method was other students coming forward to inform school or police officials. This was often a result of plotters informing, and in some cases unsuccessfully recruiting, their peers, but students who had overheard rumors or themselves been personally threatened also came forward. Other plots were averted by alert school administrators whose suspicions were aroused by rumors or irregular student behavior, while school staff overheard the conversations of plotters in some cases. Still others were prevented by police who were alerted to rumors or found notes or emails which revealed the threat. Two events were avoided when the plots were discovered as a result of the students being investigated for other crimes and one well-developed plan was pre-empted only thirty minutes before it was to be carried out. Schools responded to discovered plots in numerous ways. Students involved in plots were frequently suspended or expelled and also often arrested. Schools also responded by notifying parents and students, making counseling available, conducting internal investigations, calling the police, enhancing school security, and evacuating, searching, and/or closing down the school. Less common school responses were to consider banning trench coats and to avoid doing anything to change the school’s normal routine. </w:t>
      </w:r>
    </w:p>
    <w:p w14:paraId="682EF4DB" w14:textId="77777777" w:rsidR="00A955F5" w:rsidRPr="007B0B1B" w:rsidRDefault="005C332D">
      <w:pPr>
        <w:pStyle w:val="normal0"/>
        <w:spacing w:line="480" w:lineRule="auto"/>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lastRenderedPageBreak/>
        <w:tab/>
        <w:t xml:space="preserve">Daniels and his colleagues (2011) conducted interviews with school personnel at four American schools where school shootings were prevented. The goal of this research was to better understand what roles school officials felt they played in preventing the shooting, what reasons they attributed to the successful outcome, and what advice they would offer to other schools. The research design for this project was ostensibly qualitative, and while the authors categorized respondents’ interview data into helpful domains and core ideas, they then quantified the prevalence of these themes in a manner which subsequently sacrificed what could have been a more in-depth understanding of these themes. This study revealed that the most dominant domains represented in interviews were descriptions of school conditions that focused on securing safety and optimizing learning, intervention descriptions about how plots were discovered, discussions about crisis planning and preparation, conversations regarding interpersonal relationships between staff and students, debates about the relative merits of violence prevention efforts, and problematic issues at the school which made dealing with the crisis more difficult. In their analysis, Daniels and his colleagues (2011, pp.88) concluded that anti-bullying programs were perceived to be the “most salient” method of preventing future rampages. Many school officials also believed that supportive and strong relationships between school staff and students encourages people to come forward with knowledge about threats, and formal crisis planning that dictates specific roles helps to both prevent and respond to such potentially dangerous incidents. </w:t>
      </w:r>
    </w:p>
    <w:p w14:paraId="6C7465F3" w14:textId="77777777" w:rsidR="00A955F5" w:rsidRPr="007B0B1B" w:rsidRDefault="005C332D">
      <w:pPr>
        <w:pStyle w:val="normal0"/>
        <w:spacing w:line="480" w:lineRule="auto"/>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tab/>
        <w:t xml:space="preserve">The scholarship of Daniels and his colleagues contributed significant knowledge about foiled school shootings through content analyses and interviews with school personnel. Very little research, in contrast, has been conducted by interviewing the failed perpetrators themselves. Such a deficit similarly exists in research on completed school shooting killers and on mass </w:t>
      </w:r>
      <w:r w:rsidRPr="007B0B1B">
        <w:rPr>
          <w:rFonts w:ascii="Times New Roman" w:hAnsi="Times New Roman" w:cs="Times New Roman"/>
          <w:color w:val="000000" w:themeColor="text1"/>
          <w:sz w:val="24"/>
          <w:szCs w:val="24"/>
        </w:rPr>
        <w:lastRenderedPageBreak/>
        <w:t xml:space="preserve">murderers more generally, those who have killed numerous people in a single episode at one or more closely related locations. Only one researcher to date (Mullen, 2010) attained multiple interviews with successful mass killers. Langman (2009, pp.25) wrote about his experiences with “potential school shooters in a locked psychiatric hospital.” In this brief article, Langman described the differences between deniers, admitters, and intenders of school shootings. Deniers refute that they ever intended to do harm to others and minimize or contest any evidence which suggests otherwise. Admitters acknowledge their violent thoughts and sometimes quite detailed plans, but state that they never had any intention to carry them through. Intenders admit that they desire to, or may be at risk for carrying out a homicidal episode, though they may lack any semblance of a plan. This preliminary typology speaks to the difficulty in assessing seriousness and the complexity inherent in predicting what people, especially teenagers, may do in the future. </w:t>
      </w:r>
    </w:p>
    <w:p w14:paraId="487806CD" w14:textId="77777777" w:rsidR="00A955F5" w:rsidRPr="007B0B1B" w:rsidRDefault="005C332D">
      <w:pPr>
        <w:pStyle w:val="normal0"/>
        <w:spacing w:line="480" w:lineRule="auto"/>
        <w:rPr>
          <w:rFonts w:ascii="Times New Roman" w:hAnsi="Times New Roman" w:cs="Times New Roman"/>
          <w:b/>
          <w:color w:val="000000" w:themeColor="text1"/>
          <w:sz w:val="24"/>
          <w:szCs w:val="24"/>
        </w:rPr>
      </w:pPr>
      <w:r w:rsidRPr="007B0B1B">
        <w:rPr>
          <w:rFonts w:ascii="Times New Roman" w:hAnsi="Times New Roman" w:cs="Times New Roman"/>
          <w:b/>
          <w:color w:val="000000" w:themeColor="text1"/>
          <w:sz w:val="24"/>
          <w:szCs w:val="24"/>
        </w:rPr>
        <w:t>Responding to School Shootings – Current School Disciplinary and Security Practices</w:t>
      </w:r>
    </w:p>
    <w:p w14:paraId="3FA9B320" w14:textId="77777777" w:rsidR="00A955F5" w:rsidRPr="007B0B1B" w:rsidRDefault="005C332D">
      <w:pPr>
        <w:pStyle w:val="normal0"/>
        <w:spacing w:line="480" w:lineRule="auto"/>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tab/>
        <w:t xml:space="preserve">The current state of school discipline, security, and surveillance does not resemble the American public schools of even a few decades ago. A regime of tighter social control has manifested itself in schools across the country through punitive zero tolerance disciplinary policies, the proliferation of police officers and surveillance cameras, and various forms of school security designed to prevent crime through environmental design. These developments, which Hirshfield and Celinska (2011, pp.1) have collectively referred to as “school criminalization,” represent a swift and widespread incursion of law enforcement personnel, ideology, and technology into the school setting. As a result, students are increasingly exposed to prison-like regimes of control. </w:t>
      </w:r>
    </w:p>
    <w:p w14:paraId="6C49A57E" w14:textId="77777777" w:rsidR="00A955F5" w:rsidRPr="007B0B1B" w:rsidRDefault="005C332D">
      <w:pPr>
        <w:pStyle w:val="normal0"/>
        <w:spacing w:line="480" w:lineRule="auto"/>
        <w:rPr>
          <w:rFonts w:ascii="Times New Roman" w:hAnsi="Times New Roman" w:cs="Times New Roman"/>
          <w:b/>
          <w:color w:val="000000" w:themeColor="text1"/>
          <w:sz w:val="24"/>
          <w:szCs w:val="24"/>
        </w:rPr>
      </w:pPr>
      <w:r w:rsidRPr="007B0B1B">
        <w:rPr>
          <w:rFonts w:ascii="Times New Roman" w:hAnsi="Times New Roman" w:cs="Times New Roman"/>
          <w:b/>
          <w:color w:val="000000" w:themeColor="text1"/>
          <w:sz w:val="24"/>
          <w:szCs w:val="24"/>
        </w:rPr>
        <w:t>Zero Tolerance Disciplinary Policies</w:t>
      </w:r>
    </w:p>
    <w:p w14:paraId="605ECEEE" w14:textId="77777777" w:rsidR="00A955F5" w:rsidRPr="007B0B1B" w:rsidRDefault="005C332D">
      <w:pPr>
        <w:pStyle w:val="normal0"/>
        <w:spacing w:line="480" w:lineRule="auto"/>
        <w:ind w:firstLine="720"/>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lastRenderedPageBreak/>
        <w:t xml:space="preserve">One of the most frequently cited reactions to the various school shooting massacres of the late 1990’s was the implementation of various zero tolerance disciplinary policies, which mandate strict penalties for student misbehavior, regardless of individual or situational circumstances. Though the original formulation took the form of the 1994 Gun Free Schools Act which required schools to expel for a minimum of one year any student caught carrying a firearm in school, various states and individual school districts broadened the scope to include zero tolerance policies for aggressive behavior, possession of other objects deemed weapons, and various controlled substances (Ayers, 2012). As a result, schools have expelled, suspended, or sent to alternative schools large numbers of students for sharing over-the-counter medications with their peers, for bringing utensils and toy weapons to school, some made of paper or plastic, to school grounds, or for making relatively questionable gestures or comments which have been deemed violent or threatening. </w:t>
      </w:r>
    </w:p>
    <w:p w14:paraId="3035598D" w14:textId="77777777" w:rsidR="00A955F5" w:rsidRPr="007B0B1B" w:rsidRDefault="005C332D">
      <w:pPr>
        <w:pStyle w:val="normal0"/>
        <w:spacing w:line="480" w:lineRule="auto"/>
        <w:ind w:firstLine="720"/>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t>Ayers documented several of the more egregious examples that showcased the “dark side of zero tolerance” spawned by fear of Columbine and other similar shootings. One particularly egregious incident involved the suspension of an 8 year-old child for pointing a chicken finger at a teacher and saying “Pow, pow, pow”. Though zero tolerance policies have been widely condemned in recent years by various academics, such punitive absolutism persists. In 2009, a 6 year boy from Newark, Delaware was suspended for bringing his Cub Scouts camping utensil to lunch and in 2010 a 13-year old female honor roll student in Houston, Texas was expelled and labeled a “terrorist” for pointing a “finger gun” in the general direction of one of her teachers</w:t>
      </w:r>
      <w:r w:rsidR="006920D5">
        <w:rPr>
          <w:rFonts w:ascii="Times New Roman" w:hAnsi="Times New Roman" w:cs="Times New Roman"/>
          <w:color w:val="000000" w:themeColor="text1"/>
          <w:sz w:val="24"/>
          <w:szCs w:val="24"/>
        </w:rPr>
        <w:t xml:space="preserve"> </w:t>
      </w:r>
      <w:r w:rsidRPr="007B0B1B">
        <w:rPr>
          <w:rFonts w:ascii="Times New Roman" w:hAnsi="Times New Roman" w:cs="Times New Roman"/>
          <w:color w:val="000000" w:themeColor="text1"/>
          <w:sz w:val="24"/>
          <w:szCs w:val="24"/>
        </w:rPr>
        <w:t>(Ayers, 2012).</w:t>
      </w:r>
    </w:p>
    <w:p w14:paraId="09B94EF1" w14:textId="77777777" w:rsidR="00F644B5" w:rsidRDefault="00F644B5">
      <w:pPr>
        <w:pStyle w:val="normal0"/>
        <w:spacing w:line="480" w:lineRule="auto"/>
        <w:rPr>
          <w:rFonts w:ascii="Times New Roman" w:hAnsi="Times New Roman" w:cs="Times New Roman"/>
          <w:b/>
          <w:color w:val="000000" w:themeColor="text1"/>
          <w:sz w:val="24"/>
          <w:szCs w:val="24"/>
        </w:rPr>
      </w:pPr>
    </w:p>
    <w:p w14:paraId="2516296D" w14:textId="77777777" w:rsidR="00F644B5" w:rsidRDefault="00F644B5">
      <w:pPr>
        <w:pStyle w:val="normal0"/>
        <w:spacing w:line="480" w:lineRule="auto"/>
        <w:rPr>
          <w:rFonts w:ascii="Times New Roman" w:hAnsi="Times New Roman" w:cs="Times New Roman"/>
          <w:b/>
          <w:color w:val="000000" w:themeColor="text1"/>
          <w:sz w:val="24"/>
          <w:szCs w:val="24"/>
        </w:rPr>
      </w:pPr>
    </w:p>
    <w:p w14:paraId="5E400513" w14:textId="77777777" w:rsidR="00A955F5" w:rsidRPr="007B0B1B" w:rsidRDefault="005C332D">
      <w:pPr>
        <w:pStyle w:val="normal0"/>
        <w:spacing w:line="480" w:lineRule="auto"/>
        <w:rPr>
          <w:rFonts w:ascii="Times New Roman" w:hAnsi="Times New Roman" w:cs="Times New Roman"/>
          <w:b/>
          <w:color w:val="000000" w:themeColor="text1"/>
          <w:sz w:val="24"/>
          <w:szCs w:val="24"/>
        </w:rPr>
      </w:pPr>
      <w:r w:rsidRPr="007B0B1B">
        <w:rPr>
          <w:rFonts w:ascii="Times New Roman" w:hAnsi="Times New Roman" w:cs="Times New Roman"/>
          <w:b/>
          <w:color w:val="000000" w:themeColor="text1"/>
          <w:sz w:val="24"/>
          <w:szCs w:val="24"/>
        </w:rPr>
        <w:lastRenderedPageBreak/>
        <w:t>Surveillance through the Proliferation of Police Officers and Security Cameras</w:t>
      </w:r>
    </w:p>
    <w:p w14:paraId="590F98DF" w14:textId="77777777" w:rsidR="00A955F5" w:rsidRPr="007B0B1B" w:rsidRDefault="005C332D">
      <w:pPr>
        <w:pStyle w:val="normal0"/>
        <w:spacing w:line="480" w:lineRule="auto"/>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tab/>
        <w:t xml:space="preserve">The last few decades have seen a massive increase in the surveillance of school students, whether that means through additional resource officers officially stationed as police liaisons or security cameras which record student movements through school hallways and egresses. Thus, 60% of teachers in 22 suburban middle and high schools (and 67% of teachers in majority-black or Hispanic schools) reported armed police officers working at their schools (Posner, 2014). </w:t>
      </w:r>
    </w:p>
    <w:p w14:paraId="46687D3A" w14:textId="77777777" w:rsidR="00A955F5" w:rsidRPr="007B0B1B" w:rsidRDefault="005C332D">
      <w:pPr>
        <w:pStyle w:val="normal0"/>
        <w:spacing w:line="480" w:lineRule="auto"/>
        <w:rPr>
          <w:rFonts w:ascii="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tab/>
        <w:t xml:space="preserve">Not unlike police officers in schools, security cameras were a rare sight thirty years ago anywhere but in prisons and retail establishments. They did not arrive in schools until the 1990’s and, while urban school districts were the first to implement cameras, wealthy suburban schools are now usually the proud owners of the most sophisticated and expensive surveillance technology (Posner, 2014). During the 1999–2000 school year, only 19% of all public high schools used security cameras to monitor their students. By the 2007- 2008 school year, 55% of all public schools (and 76.6% of all public high schools) possessed security cameras. While cameras may have numerous security and monitoring benefits, as well as the potential for various invasions of personal privacy, the security industry markets technological surveillance as an inevitable “way of the future” (Posner, 2014). </w:t>
      </w:r>
    </w:p>
    <w:p w14:paraId="3198E839" w14:textId="77777777" w:rsidR="00A955F5" w:rsidRPr="007B0B1B" w:rsidRDefault="005C332D">
      <w:pPr>
        <w:pStyle w:val="normal0"/>
        <w:spacing w:line="480" w:lineRule="auto"/>
        <w:rPr>
          <w:rFonts w:ascii="Times New Roman" w:eastAsia="Times New Roman" w:hAnsi="Times New Roman" w:cs="Times New Roman"/>
          <w:b/>
          <w:color w:val="000000" w:themeColor="text1"/>
          <w:sz w:val="24"/>
          <w:szCs w:val="24"/>
        </w:rPr>
      </w:pPr>
      <w:r w:rsidRPr="007B0B1B">
        <w:rPr>
          <w:rFonts w:ascii="Times New Roman" w:hAnsi="Times New Roman" w:cs="Times New Roman"/>
          <w:b/>
          <w:color w:val="000000" w:themeColor="text1"/>
          <w:sz w:val="24"/>
          <w:szCs w:val="24"/>
        </w:rPr>
        <w:t>School Security Designed to Prevent Crime</w:t>
      </w:r>
      <w:r w:rsidRPr="007B0B1B">
        <w:rPr>
          <w:rFonts w:ascii="Times New Roman" w:eastAsia="Times New Roman" w:hAnsi="Times New Roman" w:cs="Times New Roman"/>
          <w:b/>
          <w:color w:val="000000" w:themeColor="text1"/>
          <w:sz w:val="24"/>
          <w:szCs w:val="24"/>
        </w:rPr>
        <w:t xml:space="preserve"> through Environmental Design</w:t>
      </w:r>
    </w:p>
    <w:p w14:paraId="5211977E"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ab/>
        <w:t xml:space="preserve">Part of a larger field referred to as Crime Prevention through Environmental Design (CPTED), attaining school safety via the use of architectural designs such as large windows, skylights, and straight hallways to increase visibility has become extremely lucrative. The advent of gates, specialized door locks, and the limiting of entry and exit to one location during school hours have similarly been adopted to secure areas in numerous school buildings (Casella, 2011). Typically affluent communities prefer these environmental designs (as well as surveillance </w:t>
      </w:r>
      <w:r w:rsidRPr="007B0B1B">
        <w:rPr>
          <w:rFonts w:ascii="Times New Roman" w:eastAsia="Times New Roman" w:hAnsi="Times New Roman" w:cs="Times New Roman"/>
          <w:color w:val="000000" w:themeColor="text1"/>
          <w:sz w:val="24"/>
          <w:szCs w:val="24"/>
        </w:rPr>
        <w:lastRenderedPageBreak/>
        <w:t>through police and cameras) to the daily use of metal detectors and random weapon searches. These latter invasive security measures are more commonly found in urban schools with predominantly minority students (Casella, 2011).</w:t>
      </w:r>
    </w:p>
    <w:p w14:paraId="07ED8CE0" w14:textId="77777777" w:rsidR="00A955F5" w:rsidRPr="007B0B1B" w:rsidRDefault="005C332D">
      <w:pPr>
        <w:pStyle w:val="normal0"/>
        <w:spacing w:line="480" w:lineRule="auto"/>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Responding to School Shootings - Profiling</w:t>
      </w:r>
    </w:p>
    <w:p w14:paraId="3F422785" w14:textId="77777777" w:rsidR="006920D5" w:rsidRDefault="005C332D" w:rsidP="006920D5">
      <w:pPr>
        <w:pStyle w:val="normal0"/>
        <w:spacing w:line="480" w:lineRule="auto"/>
        <w:rPr>
          <w:rFonts w:ascii="Times New Roman" w:eastAsia="Times New Roman" w:hAnsi="Times New Roman" w:cs="Times New Roman"/>
          <w:color w:val="000000" w:themeColor="text1"/>
          <w:sz w:val="24"/>
          <w:szCs w:val="24"/>
        </w:rPr>
      </w:pPr>
      <w:r w:rsidRPr="006920D5">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Profiling, often qualified as criminal profiling, behavioral profiling, or offender profiling (Canter &amp; Youngs 2009), is practiced in a number of diverse forms but broadly refers to investigative techniques or assessment strategies used to identify current and potential offenders. In its original form developed by the FBI’s Behavioral Science Unit, hypotheses regarding offenders’ behavioral, demographic, and personality characteristics were generated from data left at crime scenes (Douglas, 2014). The realm of profiling has expanded, however, to include the “prospective identification of would-be criminals” wherein “the typical perpetrator of a particular type of crime – such as serial murder or school shootings – is compiled from characteristics shared by known previous perpetrators” (Douglas, 2014). This prototypical profile is then used to both identify the types of individuals likely to become perpetrators and to assess an individual’s likelihood of future offending. To this end, the FBI created a prospective profile of the school shooter which included characteristics such as being an isolated white male who dresses sloppily, has a history of mental health treatment, violence, alcohol, and/or drug abuse, and is influenced by “satanic or cult-type belief systems” or violent song lyrics. Similarly, psychologists McGee and DeBernardo (2008) generated their own profile of the classroom avenger as a socially immature and isolated middle class white male who has no prior history of serious school misbehavior and has been rejected and teased by his peers. Many features of these two widely circulated profiles overlap, but they also directly contradict one another on numerous points.</w:t>
      </w:r>
    </w:p>
    <w:p w14:paraId="67F2F15B" w14:textId="77777777" w:rsidR="00A955F5" w:rsidRPr="007B0B1B" w:rsidRDefault="005C332D" w:rsidP="006920D5">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lastRenderedPageBreak/>
        <w:t>While various profiling techniques have gained some measure of empirical support for other types of perpetrators (Kocsis, 2013), the profiling of young students has proved particularly problematic. Many students who fit general profiles never commit school violence of any kind, while numerous students who have planned and even completed attacks at their schools did not closely match prior profiles. Such student profiles have recently fallen out of favor, and a systematic investigation of targeted school shooting incidents revealed that there simply “is no accurate or useful ‘profile’ of students who engaged in targeted school violence” whether demographic, psychological, or social (Kocsis, 2013).</w:t>
      </w:r>
    </w:p>
    <w:p w14:paraId="6E221A4E" w14:textId="77777777" w:rsidR="00A955F5" w:rsidRPr="007B0B1B" w:rsidRDefault="005C332D">
      <w:pPr>
        <w:pStyle w:val="normal0"/>
        <w:spacing w:line="480" w:lineRule="auto"/>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Guided Professional Judgment and Warning Signs</w:t>
      </w:r>
    </w:p>
    <w:p w14:paraId="2D5811E8"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ab/>
        <w:t xml:space="preserve">Another technique used to appraise students’ violence risk is guided professional judgment, which has also been referred to as structured clinical assessment (Reddy,  2009). This approach entails evaluation through the use of checklists of risk factors or warning signs for violence. Such assessment is sometimes conducted by licensed mental health professionals, through school and law enforcement officials have also utilized the various checklists which have been publicized over the years. As some of these checklists featured general warning signs such as a “minimal interest in academics,” this approach has been criticized for utilizing criteria that are vague and broad enough to apply to the majority of any student body. While standardized psychological tests and instruments used by mental health professionals have been found to be somewhat accurate in certain contexts with violence in general (Reddy, 2009), there is no empirical evidence which suggests that they are successful in predicting targeted school violence with pre-selected victims. </w:t>
      </w:r>
    </w:p>
    <w:p w14:paraId="26B3B697" w14:textId="77777777" w:rsidR="00F644B5" w:rsidRDefault="00F644B5">
      <w:pPr>
        <w:pStyle w:val="normal0"/>
        <w:spacing w:line="480" w:lineRule="auto"/>
        <w:jc w:val="center"/>
        <w:rPr>
          <w:rFonts w:ascii="Times New Roman" w:eastAsia="Times New Roman" w:hAnsi="Times New Roman" w:cs="Times New Roman"/>
          <w:b/>
          <w:color w:val="000000" w:themeColor="text1"/>
          <w:sz w:val="24"/>
          <w:szCs w:val="24"/>
        </w:rPr>
      </w:pPr>
    </w:p>
    <w:p w14:paraId="5770995E" w14:textId="77777777" w:rsidR="00F644B5" w:rsidRDefault="00F644B5">
      <w:pPr>
        <w:pStyle w:val="normal0"/>
        <w:spacing w:line="480" w:lineRule="auto"/>
        <w:jc w:val="center"/>
        <w:rPr>
          <w:rFonts w:ascii="Times New Roman" w:eastAsia="Times New Roman" w:hAnsi="Times New Roman" w:cs="Times New Roman"/>
          <w:b/>
          <w:color w:val="000000" w:themeColor="text1"/>
          <w:sz w:val="24"/>
          <w:szCs w:val="24"/>
        </w:rPr>
      </w:pPr>
    </w:p>
    <w:p w14:paraId="15B8952D" w14:textId="77777777" w:rsidR="00A955F5" w:rsidRPr="007B0B1B" w:rsidRDefault="005C332D">
      <w:pPr>
        <w:pStyle w:val="normal0"/>
        <w:spacing w:line="480" w:lineRule="auto"/>
        <w:jc w:val="center"/>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lastRenderedPageBreak/>
        <w:t>Research Questions</w:t>
      </w:r>
    </w:p>
    <w:p w14:paraId="653F93A5" w14:textId="77777777" w:rsidR="00A955F5" w:rsidRPr="007B0B1B" w:rsidRDefault="005C332D">
      <w:pPr>
        <w:pStyle w:val="normal0"/>
        <w:numPr>
          <w:ilvl w:val="0"/>
          <w:numId w:val="2"/>
        </w:numPr>
        <w:spacing w:line="480" w:lineRule="auto"/>
        <w:contextualSpacing/>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To what extent do school officials fear and anticipate future episodes of school shootings?</w:t>
      </w:r>
    </w:p>
    <w:p w14:paraId="531018E7" w14:textId="77777777" w:rsidR="00A955F5" w:rsidRPr="007B0B1B" w:rsidRDefault="005C332D">
      <w:pPr>
        <w:pStyle w:val="normal0"/>
        <w:numPr>
          <w:ilvl w:val="0"/>
          <w:numId w:val="2"/>
        </w:numPr>
        <w:spacing w:line="480" w:lineRule="auto"/>
        <w:contextualSpacing/>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How do school officials understand and explain the causes of and proposed solutions to school shootings?</w:t>
      </w:r>
    </w:p>
    <w:p w14:paraId="2B982857" w14:textId="77777777" w:rsidR="00A955F5" w:rsidRPr="007B0B1B" w:rsidRDefault="005C332D">
      <w:pPr>
        <w:pStyle w:val="normal0"/>
        <w:spacing w:line="480" w:lineRule="auto"/>
        <w:jc w:val="center"/>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Key Terms and Definitions</w:t>
      </w:r>
    </w:p>
    <w:p w14:paraId="075063F5" w14:textId="77777777" w:rsidR="00A955F5" w:rsidRPr="007B0B1B" w:rsidRDefault="005C332D">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Prior academic definitions have variously limited school shootings by the type of weaponry, by the offender’s connection to the school as former students, current students, staff members, or strangers, by the relationship between offenders and victims as specific or random targets, and by the number of victims killed or injured (Daniels, 2011). In order to preserve as general a concept of school shootings as possible while still maintaining a focus upon the assessment of student threats, this study has defined school shootings as an event in which a student at an educational facility</w:t>
      </w:r>
      <w:r w:rsidR="006920D5">
        <w:rPr>
          <w:rFonts w:ascii="Times New Roman" w:eastAsia="Times New Roman" w:hAnsi="Times New Roman" w:cs="Times New Roman"/>
          <w:color w:val="000000" w:themeColor="text1"/>
          <w:sz w:val="24"/>
          <w:szCs w:val="24"/>
        </w:rPr>
        <w:t xml:space="preserve"> </w:t>
      </w:r>
      <w:r w:rsidRPr="007B0B1B">
        <w:rPr>
          <w:rFonts w:ascii="Times New Roman" w:eastAsia="Times New Roman" w:hAnsi="Times New Roman" w:cs="Times New Roman"/>
          <w:color w:val="000000" w:themeColor="text1"/>
          <w:sz w:val="24"/>
          <w:szCs w:val="24"/>
        </w:rPr>
        <w:t xml:space="preserve">(elementary, middle, junior, and high schools as well as colleges and universities) shoots and injures or kills at least one other student or faculty member at school. Such events are typically characterized by multiple deaths. </w:t>
      </w:r>
    </w:p>
    <w:p w14:paraId="32175305" w14:textId="77777777" w:rsidR="00A955F5" w:rsidRPr="007B0B1B" w:rsidRDefault="005C332D">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For the purpose of this study, school officials will also be defined as a person who is employed by an educational facility in an administrative, supervisory, academic, or support staff position; a person serving on an institutional governing body.</w:t>
      </w:r>
    </w:p>
    <w:p w14:paraId="43D8B651" w14:textId="77777777" w:rsidR="00A955F5" w:rsidRPr="007B0B1B" w:rsidRDefault="005C332D">
      <w:pPr>
        <w:pStyle w:val="normal0"/>
        <w:spacing w:line="480" w:lineRule="auto"/>
        <w:jc w:val="center"/>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Methods</w:t>
      </w:r>
    </w:p>
    <w:p w14:paraId="6BD7108C" w14:textId="77777777" w:rsidR="00A955F5" w:rsidRPr="007B0B1B" w:rsidRDefault="005C332D">
      <w:pPr>
        <w:pStyle w:val="normal0"/>
        <w:spacing w:line="480" w:lineRule="auto"/>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Qualitative Research</w:t>
      </w:r>
    </w:p>
    <w:p w14:paraId="34A2C3DF"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b/>
          <w:color w:val="000000" w:themeColor="text1"/>
          <w:sz w:val="24"/>
          <w:szCs w:val="24"/>
        </w:rPr>
        <w:tab/>
      </w:r>
      <w:r w:rsidRPr="007B0B1B">
        <w:rPr>
          <w:rFonts w:ascii="Times New Roman" w:eastAsia="Times New Roman" w:hAnsi="Times New Roman" w:cs="Times New Roman"/>
          <w:color w:val="000000" w:themeColor="text1"/>
          <w:sz w:val="24"/>
          <w:szCs w:val="24"/>
        </w:rPr>
        <w:t xml:space="preserve"> The best method to conduct research which carefully investigates the complex motivations, risk calculations, symbolic meanings, and thought processes by which school officials determine their attitudes and beliefs about school shootings and prevention is in-depth </w:t>
      </w:r>
      <w:r w:rsidRPr="007B0B1B">
        <w:rPr>
          <w:rFonts w:ascii="Times New Roman" w:eastAsia="Times New Roman" w:hAnsi="Times New Roman" w:cs="Times New Roman"/>
          <w:color w:val="000000" w:themeColor="text1"/>
          <w:sz w:val="24"/>
          <w:szCs w:val="24"/>
        </w:rPr>
        <w:lastRenderedPageBreak/>
        <w:t>interviews with the school officials tasked with such responsibilities. The thoughts and perspectives of a small number of people examined closely will prove more fruitful in the understanding of common underlying processes and the formulation of theory than a comparatively superficial, albeit more generalizable, look at a larger sample of the population.</w:t>
      </w:r>
    </w:p>
    <w:p w14:paraId="634102F9" w14:textId="77777777" w:rsidR="00A955F5" w:rsidRPr="007B0B1B" w:rsidRDefault="005C332D">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The data collection entailed interviews with officials at schools which none have been publicly disclosed, in order to compare and gain a more typical perspective on violence, risk assessment, and security in contemporary American public schools.</w:t>
      </w:r>
    </w:p>
    <w:p w14:paraId="501BF6CD"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ab/>
        <w:t>The stage of data collection involved contacting the middle and high schools.</w:t>
      </w:r>
      <w:r w:rsidR="006920D5">
        <w:rPr>
          <w:rFonts w:ascii="Times New Roman" w:eastAsia="Times New Roman" w:hAnsi="Times New Roman" w:cs="Times New Roman"/>
          <w:color w:val="000000" w:themeColor="text1"/>
          <w:sz w:val="24"/>
          <w:szCs w:val="24"/>
        </w:rPr>
        <w:t xml:space="preserve"> </w:t>
      </w:r>
      <w:r w:rsidRPr="007B0B1B">
        <w:rPr>
          <w:rFonts w:ascii="Times New Roman" w:eastAsia="Times New Roman" w:hAnsi="Times New Roman" w:cs="Times New Roman"/>
          <w:color w:val="000000" w:themeColor="text1"/>
          <w:sz w:val="24"/>
          <w:szCs w:val="24"/>
        </w:rPr>
        <w:t>To make the project a manageable size and to facilitate as many face-to-face in person interviews as possible, the sample was limited to schools in the Los Angeles Unified School District. Of the 900 schools in LAUSD, only twenty-five different schools would be in the research. These schools were not chosen, but instead they represented where the school official came from. In total thirty school officials will be interviewed. One school official will be contacted and set up a date to conduct an interview. Using the snow-ball effect, people who agreed to be interviewed also referred me to other school officials in LAUSD who could provide additional insight into the offenders, their threats, and the reactions of the schools and communities.</w:t>
      </w:r>
    </w:p>
    <w:p w14:paraId="5BD80956" w14:textId="77777777" w:rsidR="00A955F5" w:rsidRPr="007B0B1B" w:rsidRDefault="005C332D">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 In all, I spoke to thirty people: 15 administrators, 4 counselors, 7 security and police officers, and 4 teachers. Fifteen of these were conducted in person at respondents’ schools or police departments, and the other fifteen interviews took place over the telephone when this was the respondent’s preference or when onsite interviews could not be coordinated. As the interviews were shaped by each respondent’s experience and willingness to talk, they varied in length from 15 minutes to thirty minutes.</w:t>
      </w:r>
    </w:p>
    <w:p w14:paraId="09EB138B"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hAnsi="Times New Roman" w:cs="Times New Roman"/>
          <w:color w:val="000000" w:themeColor="text1"/>
          <w:sz w:val="24"/>
          <w:szCs w:val="24"/>
        </w:rPr>
        <w:lastRenderedPageBreak/>
        <w:tab/>
      </w:r>
      <w:r w:rsidRPr="007B0B1B">
        <w:rPr>
          <w:rFonts w:ascii="Times New Roman" w:eastAsia="Times New Roman" w:hAnsi="Times New Roman" w:cs="Times New Roman"/>
          <w:color w:val="000000" w:themeColor="text1"/>
          <w:sz w:val="24"/>
          <w:szCs w:val="24"/>
        </w:rPr>
        <w:t>At the start of each individual interview, I provided further details about the purpose of the study and the respondents’ informed consent. Respondents were notified that they could stop the interview at any time, could skip any question for any reason, and should avoid disclosing any information about criminal activities unknown to the authorities. In addition to my verbal explanation, all of this information was included in a written consent form provided to respondents who were interviewed in person, while respondents interviewed over the telephone were emailed copies of the consent form, if they desired them. The interviews consisted of seven open-ended questions that were made before interviewing each participant. Before conducting the interview, recording would start from a smart</w:t>
      </w:r>
      <w:r w:rsidR="00E339E7">
        <w:rPr>
          <w:rFonts w:ascii="Times New Roman" w:eastAsia="Times New Roman" w:hAnsi="Times New Roman" w:cs="Times New Roman"/>
          <w:color w:val="000000" w:themeColor="text1"/>
          <w:sz w:val="24"/>
          <w:szCs w:val="24"/>
        </w:rPr>
        <w:t>-</w:t>
      </w:r>
      <w:r w:rsidRPr="007B0B1B">
        <w:rPr>
          <w:rFonts w:ascii="Times New Roman" w:eastAsia="Times New Roman" w:hAnsi="Times New Roman" w:cs="Times New Roman"/>
          <w:color w:val="000000" w:themeColor="text1"/>
          <w:sz w:val="24"/>
          <w:szCs w:val="24"/>
        </w:rPr>
        <w:t xml:space="preserve">phone in order to document the questions and responses. </w:t>
      </w:r>
    </w:p>
    <w:p w14:paraId="1A59732C" w14:textId="77777777" w:rsidR="00A955F5" w:rsidRPr="007B0B1B" w:rsidRDefault="005C332D">
      <w:pPr>
        <w:pStyle w:val="normal0"/>
        <w:spacing w:line="480" w:lineRule="auto"/>
        <w:jc w:val="center"/>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Data Analysis</w:t>
      </w:r>
    </w:p>
    <w:p w14:paraId="74A410E2" w14:textId="77777777" w:rsidR="00A955F5" w:rsidRPr="007B0B1B" w:rsidRDefault="005C332D">
      <w:pPr>
        <w:pStyle w:val="normal0"/>
        <w:spacing w:line="480" w:lineRule="auto"/>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ab/>
      </w:r>
      <w:r w:rsidRPr="007B0B1B">
        <w:rPr>
          <w:rFonts w:ascii="Times New Roman" w:eastAsia="Times New Roman" w:hAnsi="Times New Roman" w:cs="Times New Roman"/>
          <w:color w:val="000000" w:themeColor="text1"/>
          <w:sz w:val="24"/>
          <w:szCs w:val="24"/>
        </w:rPr>
        <w:t xml:space="preserve">Violent school threats and the manifold ways in which they are perceived, assessed, and prevented are naturally complex and subjective topics which previous theoretical formulations of crime, violence, and fear in other contexts cannot fully explain. Utilizing an inductive approach, this research did not test specific hypotheses upfront. After the data collection, I used a grounded theory approach in order to inductively derived typological categories and themes through the process of coding interview transcripts a software program. </w:t>
      </w:r>
    </w:p>
    <w:p w14:paraId="5528AD41" w14:textId="77777777" w:rsidR="00A955F5" w:rsidRPr="007B0B1B" w:rsidRDefault="005C332D">
      <w:pPr>
        <w:pStyle w:val="normal0"/>
        <w:spacing w:line="480" w:lineRule="auto"/>
        <w:jc w:val="center"/>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Findings/Discussion</w:t>
      </w:r>
    </w:p>
    <w:p w14:paraId="148B79E5"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b/>
          <w:color w:val="000000" w:themeColor="text1"/>
          <w:sz w:val="24"/>
          <w:szCs w:val="24"/>
        </w:rPr>
        <w:tab/>
      </w:r>
      <w:r w:rsidRPr="007B0B1B">
        <w:rPr>
          <w:rFonts w:ascii="Times New Roman" w:eastAsia="Times New Roman" w:hAnsi="Times New Roman" w:cs="Times New Roman"/>
          <w:color w:val="000000" w:themeColor="text1"/>
          <w:sz w:val="24"/>
          <w:szCs w:val="24"/>
        </w:rPr>
        <w:t xml:space="preserve"> The findings suggest that numerous potentially school shootings were in fact prevented, at least in part, as a result of school cultures sufficiently positive for students to feel comfortable telling school authorities about threatening behaviors that concerned them. They also reveal that the dominant approach to school shooting deterrence via punitive disciplinary policies and enhanced security did not play a prominent preventative role. These events were not deterred due </w:t>
      </w:r>
      <w:r w:rsidRPr="007B0B1B">
        <w:rPr>
          <w:rFonts w:ascii="Times New Roman" w:eastAsia="Times New Roman" w:hAnsi="Times New Roman" w:cs="Times New Roman"/>
          <w:color w:val="000000" w:themeColor="text1"/>
          <w:sz w:val="24"/>
          <w:szCs w:val="24"/>
        </w:rPr>
        <w:lastRenderedPageBreak/>
        <w:t>to the presence of metal detectors, locked doors, security cameras, or resource officers. The data does indicate that school resource officers can play a preventative if not deterrent role in preventing school shootings, as it was resource officers whom students trusted enough to approach and they did help garner vital confessions from accused students.</w:t>
      </w:r>
    </w:p>
    <w:p w14:paraId="45D01384" w14:textId="77777777" w:rsidR="00A955F5" w:rsidRPr="007B0B1B" w:rsidRDefault="005C332D">
      <w:pPr>
        <w:pStyle w:val="normal0"/>
        <w:spacing w:line="480" w:lineRule="auto"/>
        <w:jc w:val="center"/>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Conclusion</w:t>
      </w:r>
    </w:p>
    <w:p w14:paraId="5A899A2D"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b/>
          <w:color w:val="000000" w:themeColor="text1"/>
          <w:sz w:val="24"/>
          <w:szCs w:val="24"/>
        </w:rPr>
        <w:tab/>
      </w:r>
      <w:r w:rsidRPr="007B0B1B">
        <w:rPr>
          <w:rFonts w:ascii="Times New Roman" w:eastAsia="Times New Roman" w:hAnsi="Times New Roman" w:cs="Times New Roman"/>
          <w:color w:val="000000" w:themeColor="text1"/>
          <w:sz w:val="24"/>
          <w:szCs w:val="24"/>
        </w:rPr>
        <w:t>The results entailed a critical discussion of the factors contributing to the expansion of school discipline, surveillance, and security whereby an actuarial justice mindset has been widely adopted by school and police officials. Such a conclusion implies that, even if scholars and practitioners advance a more rational discourse about school shootings that emphasizes the true rarity of these events, larger political, cultural, and economic forces are at work, which make retraction away from school criminalization a difficult goal to achieve.</w:t>
      </w:r>
    </w:p>
    <w:p w14:paraId="6BEC8769"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b/>
          <w:color w:val="000000" w:themeColor="text1"/>
          <w:sz w:val="24"/>
          <w:szCs w:val="24"/>
        </w:rPr>
        <w:tab/>
      </w:r>
      <w:r w:rsidRPr="007B0B1B">
        <w:rPr>
          <w:rFonts w:ascii="Times New Roman" w:eastAsia="Times New Roman" w:hAnsi="Times New Roman" w:cs="Times New Roman"/>
          <w:color w:val="000000" w:themeColor="text1"/>
          <w:sz w:val="24"/>
          <w:szCs w:val="24"/>
        </w:rPr>
        <w:t>Encouraging both students to break through the code of silence and school and police officials to take students seriously when they do come forward is certainly a more productive and empirically-driven approach than reactionary measures such as zero tolerance policies, security cameras, and metal detectors. However, even this reaction may present some troubling manifestations where peers are less trusting of one another, false accusations become prevalent, and relatively benign comments on the part of students may be misinterpreted and subjected to overzealous scrutiny.</w:t>
      </w:r>
    </w:p>
    <w:p w14:paraId="6C13C9E4" w14:textId="77777777" w:rsidR="00A955F5" w:rsidRPr="007B0B1B" w:rsidRDefault="005C332D">
      <w:pPr>
        <w:pStyle w:val="normal0"/>
        <w:spacing w:line="480" w:lineRule="auto"/>
        <w:jc w:val="center"/>
        <w:rPr>
          <w:rFonts w:ascii="Times New Roman" w:hAnsi="Times New Roman" w:cs="Times New Roman"/>
          <w:b/>
          <w:color w:val="000000" w:themeColor="text1"/>
          <w:sz w:val="24"/>
          <w:szCs w:val="24"/>
          <w:shd w:val="clear" w:color="auto" w:fill="FAFAFA"/>
        </w:rPr>
      </w:pPr>
      <w:r w:rsidRPr="007B0B1B">
        <w:rPr>
          <w:rFonts w:ascii="Times New Roman" w:eastAsia="Times New Roman" w:hAnsi="Times New Roman" w:cs="Times New Roman"/>
          <w:b/>
          <w:color w:val="000000" w:themeColor="text1"/>
          <w:sz w:val="24"/>
          <w:szCs w:val="24"/>
        </w:rPr>
        <w:t xml:space="preserve">Limitations </w:t>
      </w:r>
      <w:r w:rsidRPr="007B0B1B">
        <w:rPr>
          <w:rFonts w:ascii="Times New Roman" w:hAnsi="Times New Roman" w:cs="Times New Roman"/>
          <w:b/>
          <w:color w:val="000000" w:themeColor="text1"/>
          <w:sz w:val="24"/>
          <w:szCs w:val="24"/>
        </w:rPr>
        <w:t xml:space="preserve">        </w:t>
      </w:r>
      <w:r w:rsidRPr="007B0B1B">
        <w:rPr>
          <w:rFonts w:ascii="Times New Roman" w:hAnsi="Times New Roman" w:cs="Times New Roman"/>
          <w:b/>
          <w:color w:val="000000" w:themeColor="text1"/>
          <w:sz w:val="24"/>
          <w:szCs w:val="24"/>
          <w:shd w:val="clear" w:color="auto" w:fill="FAFAFA"/>
        </w:rPr>
        <w:t xml:space="preserve">           </w:t>
      </w:r>
    </w:p>
    <w:p w14:paraId="4E352EAE" w14:textId="77777777" w:rsidR="00A955F5" w:rsidRPr="007B0B1B" w:rsidRDefault="005C332D">
      <w:pPr>
        <w:pStyle w:val="normal0"/>
        <w:spacing w:line="480" w:lineRule="auto"/>
        <w:ind w:firstLine="720"/>
        <w:rPr>
          <w:rFonts w:ascii="Times New Roman" w:hAnsi="Times New Roman" w:cs="Times New Roman"/>
          <w:b/>
          <w:color w:val="000000" w:themeColor="text1"/>
          <w:sz w:val="24"/>
          <w:szCs w:val="24"/>
        </w:rPr>
      </w:pPr>
      <w:r w:rsidRPr="007B0B1B">
        <w:rPr>
          <w:rFonts w:ascii="Times New Roman" w:eastAsia="Times New Roman" w:hAnsi="Times New Roman" w:cs="Times New Roman"/>
          <w:color w:val="000000" w:themeColor="text1"/>
          <w:sz w:val="24"/>
          <w:szCs w:val="24"/>
        </w:rPr>
        <w:t xml:space="preserve">As with every research, there are limitations for this study. In this research, the sample number will be relatively small. In all research, the bigger the sample the better that it represents an entire population. Because the sample number of this study will be small, it will not accurately represent any other population. Another limitation that is brought out in this study is </w:t>
      </w:r>
      <w:r w:rsidRPr="007B0B1B">
        <w:rPr>
          <w:rFonts w:ascii="Times New Roman" w:eastAsia="Times New Roman" w:hAnsi="Times New Roman" w:cs="Times New Roman"/>
          <w:color w:val="000000" w:themeColor="text1"/>
          <w:sz w:val="24"/>
          <w:szCs w:val="24"/>
        </w:rPr>
        <w:lastRenderedPageBreak/>
        <w:t xml:space="preserve">the validity of the data that was collected. Interviewees may feel uncomfortable to share certain information. Considering that many of those who were interviewed have not personally interacted with a school shooter, data may be inaccurately used.  </w:t>
      </w:r>
      <w:r w:rsidRPr="007B0B1B">
        <w:rPr>
          <w:rFonts w:ascii="Times New Roman" w:hAnsi="Times New Roman" w:cs="Times New Roman"/>
          <w:b/>
          <w:color w:val="000000" w:themeColor="text1"/>
          <w:sz w:val="24"/>
          <w:szCs w:val="24"/>
        </w:rPr>
        <w:t xml:space="preserve">  </w:t>
      </w:r>
    </w:p>
    <w:p w14:paraId="694CB6FB" w14:textId="77777777" w:rsidR="00A955F5" w:rsidRPr="007B0B1B" w:rsidRDefault="005C332D">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Additionally, as the present study was limited to the prevention of school shootings in the LAUSD, future scholars should expand to other regions of the country. This is especially important as both prevented and completed school shootings are actually more prevalent elsewhere, with the most incidents occurring in the Southern and Midwest</w:t>
      </w:r>
      <w:r w:rsidR="00DA2935">
        <w:rPr>
          <w:rFonts w:ascii="Times New Roman" w:eastAsia="Times New Roman" w:hAnsi="Times New Roman" w:cs="Times New Roman"/>
          <w:color w:val="000000" w:themeColor="text1"/>
          <w:sz w:val="24"/>
          <w:szCs w:val="24"/>
        </w:rPr>
        <w:t>ern states (Kimmel &amp; Mahler 2012</w:t>
      </w:r>
      <w:r w:rsidRPr="007B0B1B">
        <w:rPr>
          <w:rFonts w:ascii="Times New Roman" w:eastAsia="Times New Roman" w:hAnsi="Times New Roman" w:cs="Times New Roman"/>
          <w:color w:val="000000" w:themeColor="text1"/>
          <w:sz w:val="24"/>
          <w:szCs w:val="24"/>
        </w:rPr>
        <w:t>).  It also remains unknown whether or not school rampages are perceived, assessed, and responded to differently by geographical regions with distinct political and cultural traditions.</w:t>
      </w:r>
    </w:p>
    <w:p w14:paraId="3F1498FF" w14:textId="77777777" w:rsidR="00A955F5" w:rsidRPr="007B0B1B" w:rsidRDefault="005C332D">
      <w:pPr>
        <w:pStyle w:val="normal0"/>
        <w:spacing w:line="480" w:lineRule="auto"/>
        <w:jc w:val="center"/>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Future Research</w:t>
      </w:r>
    </w:p>
    <w:p w14:paraId="143E3200" w14:textId="77777777" w:rsidR="00A955F5" w:rsidRPr="007B0B1B" w:rsidRDefault="005C332D">
      <w:pPr>
        <w:pStyle w:val="normal0"/>
        <w:spacing w:line="480" w:lineRule="auto"/>
        <w:ind w:firstLine="720"/>
        <w:rPr>
          <w:rFonts w:ascii="Times New Roman" w:hAnsi="Times New Roman" w:cs="Times New Roman"/>
          <w:b/>
          <w:color w:val="000000" w:themeColor="text1"/>
          <w:sz w:val="24"/>
          <w:szCs w:val="24"/>
        </w:rPr>
      </w:pPr>
      <w:r w:rsidRPr="007B0B1B">
        <w:rPr>
          <w:rFonts w:ascii="Times New Roman" w:eastAsia="Times New Roman" w:hAnsi="Times New Roman" w:cs="Times New Roman"/>
          <w:color w:val="000000" w:themeColor="text1"/>
          <w:sz w:val="24"/>
          <w:szCs w:val="24"/>
        </w:rPr>
        <w:t>Through the exploration of preventing shootings undertaken in this study, numerous avenues for future research have come to light. It is vital that research for school shootings be expanded with larger samples in order to gain a more representative picture of the problem and how schools have reacted to it. Distributing surveys to a large random sample of school and police officials would go a long way towards indicating the extent to which the findings in this study are generalizable to the population at large.</w:t>
      </w:r>
      <w:r w:rsidRPr="007B0B1B">
        <w:rPr>
          <w:rFonts w:ascii="Times New Roman" w:eastAsia="Times New Roman" w:hAnsi="Times New Roman" w:cs="Times New Roman"/>
          <w:b/>
          <w:color w:val="000000" w:themeColor="text1"/>
          <w:sz w:val="24"/>
          <w:szCs w:val="24"/>
        </w:rPr>
        <w:t xml:space="preserve">                        </w:t>
      </w:r>
      <w:r w:rsidRPr="007B0B1B">
        <w:rPr>
          <w:rFonts w:ascii="Times New Roman" w:hAnsi="Times New Roman" w:cs="Times New Roman"/>
          <w:b/>
          <w:color w:val="000000" w:themeColor="text1"/>
          <w:sz w:val="24"/>
          <w:szCs w:val="24"/>
        </w:rPr>
        <w:t xml:space="preserve">                                                                                                                                                                                                                                                                                                                                                                                                                                                                                                                                                                                                                                                                                                                                                                                                                                                                                                                                                                                   </w:t>
      </w:r>
    </w:p>
    <w:p w14:paraId="3110E8CB" w14:textId="77777777" w:rsidR="00A955F5" w:rsidRPr="007B0B1B" w:rsidRDefault="00A955F5">
      <w:pPr>
        <w:pStyle w:val="normal0"/>
        <w:spacing w:line="480" w:lineRule="auto"/>
        <w:ind w:firstLine="720"/>
        <w:rPr>
          <w:rFonts w:ascii="Times New Roman" w:hAnsi="Times New Roman" w:cs="Times New Roman"/>
          <w:b/>
          <w:color w:val="000000" w:themeColor="text1"/>
          <w:sz w:val="24"/>
          <w:szCs w:val="24"/>
          <w:shd w:val="clear" w:color="auto" w:fill="FAFAFA"/>
        </w:rPr>
      </w:pPr>
    </w:p>
    <w:p w14:paraId="70BF6F76" w14:textId="77777777" w:rsidR="00A955F5" w:rsidRPr="007B0B1B" w:rsidRDefault="00A955F5">
      <w:pPr>
        <w:pStyle w:val="normal0"/>
        <w:spacing w:line="480" w:lineRule="auto"/>
        <w:ind w:firstLine="720"/>
        <w:rPr>
          <w:rFonts w:ascii="Times New Roman" w:hAnsi="Times New Roman" w:cs="Times New Roman"/>
          <w:b/>
          <w:color w:val="000000" w:themeColor="text1"/>
          <w:sz w:val="24"/>
          <w:szCs w:val="24"/>
          <w:shd w:val="clear" w:color="auto" w:fill="FAFAFA"/>
        </w:rPr>
      </w:pPr>
    </w:p>
    <w:p w14:paraId="7B23F926" w14:textId="77777777" w:rsidR="00A955F5" w:rsidRPr="007B0B1B" w:rsidRDefault="00A955F5">
      <w:pPr>
        <w:pStyle w:val="normal0"/>
        <w:spacing w:line="480" w:lineRule="auto"/>
        <w:ind w:firstLine="720"/>
        <w:rPr>
          <w:rFonts w:ascii="Times New Roman" w:hAnsi="Times New Roman" w:cs="Times New Roman"/>
          <w:b/>
          <w:color w:val="000000" w:themeColor="text1"/>
          <w:sz w:val="24"/>
          <w:szCs w:val="24"/>
          <w:shd w:val="clear" w:color="auto" w:fill="FAFAFA"/>
        </w:rPr>
      </w:pPr>
    </w:p>
    <w:p w14:paraId="2E1A2D9A" w14:textId="77777777" w:rsidR="00A955F5" w:rsidRPr="007B0B1B" w:rsidRDefault="00A955F5">
      <w:pPr>
        <w:pStyle w:val="normal0"/>
        <w:spacing w:line="480" w:lineRule="auto"/>
        <w:rPr>
          <w:rFonts w:ascii="Times New Roman" w:hAnsi="Times New Roman" w:cs="Times New Roman"/>
          <w:b/>
          <w:color w:val="000000" w:themeColor="text1"/>
          <w:sz w:val="24"/>
          <w:szCs w:val="24"/>
          <w:shd w:val="clear" w:color="auto" w:fill="FAFAFA"/>
        </w:rPr>
      </w:pPr>
    </w:p>
    <w:p w14:paraId="3D543E18" w14:textId="77777777" w:rsidR="005377F9" w:rsidRPr="007B0B1B" w:rsidRDefault="005377F9">
      <w:pPr>
        <w:pStyle w:val="normal0"/>
        <w:spacing w:line="480" w:lineRule="auto"/>
        <w:rPr>
          <w:rFonts w:ascii="Times New Roman" w:hAnsi="Times New Roman" w:cs="Times New Roman"/>
          <w:b/>
          <w:color w:val="000000" w:themeColor="text1"/>
          <w:sz w:val="24"/>
          <w:szCs w:val="24"/>
        </w:rPr>
      </w:pPr>
    </w:p>
    <w:p w14:paraId="63DEEDB1" w14:textId="77777777" w:rsidR="00E339E7" w:rsidRDefault="00E339E7">
      <w:pPr>
        <w:pStyle w:val="normal0"/>
        <w:spacing w:line="480" w:lineRule="auto"/>
        <w:jc w:val="center"/>
        <w:rPr>
          <w:rFonts w:ascii="Times New Roman" w:hAnsi="Times New Roman" w:cs="Times New Roman"/>
          <w:b/>
          <w:color w:val="000000" w:themeColor="text1"/>
          <w:sz w:val="24"/>
          <w:szCs w:val="24"/>
        </w:rPr>
      </w:pPr>
    </w:p>
    <w:p w14:paraId="7A518A5F" w14:textId="77777777" w:rsidR="00E339E7" w:rsidRDefault="00E339E7">
      <w:pPr>
        <w:pStyle w:val="normal0"/>
        <w:spacing w:line="480" w:lineRule="auto"/>
        <w:jc w:val="center"/>
        <w:rPr>
          <w:rFonts w:ascii="Times New Roman" w:hAnsi="Times New Roman" w:cs="Times New Roman"/>
          <w:b/>
          <w:color w:val="000000" w:themeColor="text1"/>
          <w:sz w:val="24"/>
          <w:szCs w:val="24"/>
        </w:rPr>
      </w:pPr>
    </w:p>
    <w:p w14:paraId="25364E02" w14:textId="77777777" w:rsidR="00A955F5" w:rsidRPr="007B0B1B" w:rsidRDefault="005C332D">
      <w:pPr>
        <w:pStyle w:val="normal0"/>
        <w:spacing w:line="480" w:lineRule="auto"/>
        <w:jc w:val="center"/>
        <w:rPr>
          <w:rFonts w:ascii="Times New Roman" w:hAnsi="Times New Roman" w:cs="Times New Roman"/>
          <w:b/>
          <w:color w:val="000000" w:themeColor="text1"/>
          <w:sz w:val="24"/>
          <w:szCs w:val="24"/>
        </w:rPr>
      </w:pPr>
      <w:r w:rsidRPr="007B0B1B">
        <w:rPr>
          <w:rFonts w:ascii="Times New Roman" w:hAnsi="Times New Roman" w:cs="Times New Roman"/>
          <w:b/>
          <w:color w:val="000000" w:themeColor="text1"/>
          <w:sz w:val="24"/>
          <w:szCs w:val="24"/>
        </w:rPr>
        <w:t>Appendix A</w:t>
      </w:r>
    </w:p>
    <w:p w14:paraId="2F5B60FE"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b/>
          <w:color w:val="000000" w:themeColor="text1"/>
          <w:sz w:val="24"/>
          <w:szCs w:val="24"/>
        </w:rPr>
        <w:t>Questions asked to school officials during interviews:</w:t>
      </w:r>
    </w:p>
    <w:p w14:paraId="5FA4C7F0" w14:textId="77777777" w:rsidR="00A955F5" w:rsidRPr="007B0B1B" w:rsidRDefault="005C332D">
      <w:pPr>
        <w:pStyle w:val="normal0"/>
        <w:numPr>
          <w:ilvl w:val="0"/>
          <w:numId w:val="1"/>
        </w:numPr>
        <w:spacing w:line="480" w:lineRule="auto"/>
        <w:contextualSpacing/>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 Do you consider your school to be a “safe” place? What does that mean to you? </w:t>
      </w:r>
    </w:p>
    <w:p w14:paraId="4F972FF5" w14:textId="77777777" w:rsidR="00A955F5" w:rsidRPr="007B0B1B" w:rsidRDefault="005C332D">
      <w:pPr>
        <w:pStyle w:val="normal0"/>
        <w:numPr>
          <w:ilvl w:val="0"/>
          <w:numId w:val="1"/>
        </w:numPr>
        <w:spacing w:line="480" w:lineRule="auto"/>
        <w:contextualSpacing/>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Is it safe relative to other schools or other similar locations? </w:t>
      </w:r>
    </w:p>
    <w:p w14:paraId="7617A7D0" w14:textId="77777777" w:rsidR="00A955F5" w:rsidRPr="007B0B1B" w:rsidRDefault="005C332D">
      <w:pPr>
        <w:pStyle w:val="normal0"/>
        <w:numPr>
          <w:ilvl w:val="0"/>
          <w:numId w:val="1"/>
        </w:numPr>
        <w:spacing w:line="480" w:lineRule="auto"/>
        <w:contextualSpacing/>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Do you think a multiple-victim school shooting could happen at your school? Why or why not? If yes, then how likely do you think it is to happen? </w:t>
      </w:r>
    </w:p>
    <w:p w14:paraId="048DC04A" w14:textId="77777777" w:rsidR="00A955F5" w:rsidRPr="007B0B1B" w:rsidRDefault="005C332D">
      <w:pPr>
        <w:pStyle w:val="normal0"/>
        <w:numPr>
          <w:ilvl w:val="0"/>
          <w:numId w:val="1"/>
        </w:numPr>
        <w:spacing w:line="480" w:lineRule="auto"/>
        <w:contextualSpacing/>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Do you actively think about such event(s) occurring? If so, have you actively helped to prevent future attacks in any way? Have you thought about what you would do personally in such a situation? Please describe what you think your actions would be (whether this reflects professional protocol or your own thoughts).</w:t>
      </w:r>
    </w:p>
    <w:p w14:paraId="4D1695BF" w14:textId="77777777" w:rsidR="00A955F5" w:rsidRPr="007B0B1B" w:rsidRDefault="005C332D">
      <w:pPr>
        <w:pStyle w:val="normal0"/>
        <w:numPr>
          <w:ilvl w:val="0"/>
          <w:numId w:val="1"/>
        </w:numPr>
        <w:spacing w:line="480" w:lineRule="auto"/>
        <w:contextualSpacing/>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How can the threat of multiple-victim school shootings be lessened? What can be done and by whom? Can a school ever achieve complete safety and security? If so, what would this school look like? If not, why not – how safe can schools be made? </w:t>
      </w:r>
    </w:p>
    <w:p w14:paraId="767BA96F" w14:textId="77777777" w:rsidR="00A955F5" w:rsidRPr="007B0B1B" w:rsidRDefault="005C332D">
      <w:pPr>
        <w:pStyle w:val="normal0"/>
        <w:numPr>
          <w:ilvl w:val="0"/>
          <w:numId w:val="1"/>
        </w:numPr>
        <w:spacing w:line="480" w:lineRule="auto"/>
        <w:contextualSpacing/>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What school programs (such as bullying prevention, conflict resolution, peer mediation, etc.) are in place to help prevent school violence from occurring? How do you feel about these programs? Do you think they are necessary? Do you consider them effective or ineffective and in what ways? </w:t>
      </w:r>
    </w:p>
    <w:p w14:paraId="011FFA7E" w14:textId="77777777" w:rsidR="00A955F5" w:rsidRPr="007B0B1B" w:rsidRDefault="005C332D">
      <w:pPr>
        <w:pStyle w:val="normal0"/>
        <w:numPr>
          <w:ilvl w:val="0"/>
          <w:numId w:val="1"/>
        </w:numPr>
        <w:spacing w:line="480" w:lineRule="auto"/>
        <w:contextualSpacing/>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What school technologies (such as surveillance cameras, metal detectors, specialized door locks) are in place to help prevent school violence from occurring? How do you feel about these programs? Do you think they are necessary? Do they consider them effective or ineffective and in what ways? </w:t>
      </w:r>
    </w:p>
    <w:p w14:paraId="42D96E4B" w14:textId="77777777" w:rsidR="00A955F5" w:rsidRPr="007B0B1B" w:rsidRDefault="00A955F5">
      <w:pPr>
        <w:pStyle w:val="normal0"/>
        <w:spacing w:line="480" w:lineRule="auto"/>
        <w:rPr>
          <w:rFonts w:ascii="Times New Roman" w:eastAsia="Times New Roman" w:hAnsi="Times New Roman" w:cs="Times New Roman"/>
          <w:color w:val="000000" w:themeColor="text1"/>
          <w:sz w:val="24"/>
          <w:szCs w:val="24"/>
        </w:rPr>
      </w:pPr>
    </w:p>
    <w:p w14:paraId="2A6907C5" w14:textId="77777777" w:rsidR="005377F9" w:rsidRPr="007B0B1B" w:rsidRDefault="005377F9" w:rsidP="006920D5">
      <w:pPr>
        <w:pStyle w:val="normal0"/>
        <w:spacing w:line="480" w:lineRule="auto"/>
        <w:rPr>
          <w:rFonts w:ascii="Times New Roman" w:eastAsia="Times New Roman" w:hAnsi="Times New Roman" w:cs="Times New Roman"/>
          <w:b/>
          <w:color w:val="000000" w:themeColor="text1"/>
          <w:sz w:val="24"/>
          <w:szCs w:val="24"/>
        </w:rPr>
      </w:pPr>
    </w:p>
    <w:p w14:paraId="1A5BCB50" w14:textId="77777777" w:rsidR="00A955F5" w:rsidRPr="007B0B1B" w:rsidRDefault="005C332D">
      <w:pPr>
        <w:pStyle w:val="normal0"/>
        <w:spacing w:line="480" w:lineRule="auto"/>
        <w:jc w:val="center"/>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Appendix B</w:t>
      </w:r>
    </w:p>
    <w:p w14:paraId="4E937F1F" w14:textId="77777777" w:rsidR="00A955F5" w:rsidRPr="007B0B1B" w:rsidRDefault="005C332D">
      <w:pPr>
        <w:pStyle w:val="normal0"/>
        <w:spacing w:line="480" w:lineRule="auto"/>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Consent Form</w:t>
      </w:r>
    </w:p>
    <w:p w14:paraId="0B80B7E9" w14:textId="77777777" w:rsidR="00A955F5" w:rsidRPr="007B0B1B" w:rsidRDefault="005C332D">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You are invited to participate in a research project on the context of school shootings. The purpose of this research is to document the perspectives of school officials on the issue of school shootings. There are no potential risks associated with this study that are greater than normal life. The benefits of this study are that it will provide essential documentation and contribute to current academic literature on the perspectives of school officials on school shootings. </w:t>
      </w:r>
    </w:p>
    <w:p w14:paraId="641C0B7B" w14:textId="77777777" w:rsidR="00A955F5" w:rsidRPr="007B0B1B" w:rsidRDefault="005C332D">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I</w:t>
      </w:r>
      <w:r w:rsidR="00D432D3">
        <w:rPr>
          <w:rFonts w:ascii="Times New Roman" w:eastAsia="Times New Roman" w:hAnsi="Times New Roman" w:cs="Times New Roman"/>
          <w:color w:val="000000" w:themeColor="text1"/>
          <w:sz w:val="24"/>
          <w:szCs w:val="24"/>
        </w:rPr>
        <w:t xml:space="preserve">n this project Noemi Castillo, </w:t>
      </w:r>
      <w:r w:rsidRPr="007B0B1B">
        <w:rPr>
          <w:rFonts w:ascii="Times New Roman" w:eastAsia="Times New Roman" w:hAnsi="Times New Roman" w:cs="Times New Roman"/>
          <w:color w:val="000000" w:themeColor="text1"/>
          <w:sz w:val="24"/>
          <w:szCs w:val="24"/>
        </w:rPr>
        <w:t>from the Department of Criminal Justice Studies at the California State University of Northridge</w:t>
      </w:r>
      <w:r w:rsidR="00D432D3">
        <w:rPr>
          <w:rFonts w:ascii="Times New Roman" w:eastAsia="Times New Roman" w:hAnsi="Times New Roman" w:cs="Times New Roman"/>
          <w:color w:val="000000" w:themeColor="text1"/>
          <w:sz w:val="24"/>
          <w:szCs w:val="24"/>
        </w:rPr>
        <w:t>,</w:t>
      </w:r>
      <w:r w:rsidRPr="007B0B1B">
        <w:rPr>
          <w:rFonts w:ascii="Times New Roman" w:eastAsia="Times New Roman" w:hAnsi="Times New Roman" w:cs="Times New Roman"/>
          <w:color w:val="000000" w:themeColor="text1"/>
          <w:sz w:val="24"/>
          <w:szCs w:val="24"/>
        </w:rPr>
        <w:t xml:space="preserve"> will ask you to participate in a fifteen minute interview, which will take place during a mutually convenient time and location. The interviews will be audio-taped (with your permission). In these interviews, you will be asked to discuss your experiences as school officials at your former school. Your responses will be confidential. Follow-up phone interviews may take place to help clarify and expand on questions in order to obtain clearer understanding.</w:t>
      </w:r>
    </w:p>
    <w:p w14:paraId="22F16379" w14:textId="77777777" w:rsidR="00A955F5" w:rsidRPr="007B0B1B" w:rsidRDefault="005C332D">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Furthermore, a pseudonym will be used to protect your anonymity. No person other than</w:t>
      </w:r>
    </w:p>
    <w:p w14:paraId="2181E11D"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Noemi Castillo (investigator) will have access to the tapes. Audio-tapes will be placed in a secure private storage until the project is completed and after three years, they will be destroyed.  The audio-tapes and other information obtained during this research project will be published in a dissertation, journal article, and potentially a book for a more general audience. Your participation in this project is completely voluntary, and you are free to withdraw at any time and for any reason without penalty. You are also free to refuse to answer any questions you do not wish to answer.</w:t>
      </w:r>
    </w:p>
    <w:p w14:paraId="0EA5EC4E"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Should you have any questions or concerns about this research project, please contact Dr. Jaime</w:t>
      </w:r>
    </w:p>
    <w:p w14:paraId="0E672CDA"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Alanis at </w:t>
      </w:r>
      <w:hyperlink r:id="rId8">
        <w:r w:rsidRPr="007B0B1B">
          <w:rPr>
            <w:rFonts w:ascii="Times New Roman" w:eastAsia="Times New Roman" w:hAnsi="Times New Roman" w:cs="Times New Roman"/>
            <w:color w:val="000000" w:themeColor="text1"/>
            <w:sz w:val="24"/>
            <w:szCs w:val="24"/>
            <w:u w:val="single"/>
          </w:rPr>
          <w:t>jaime.alanis@csun.edu</w:t>
        </w:r>
      </w:hyperlink>
      <w:r w:rsidRPr="007B0B1B">
        <w:rPr>
          <w:rFonts w:ascii="Times New Roman" w:eastAsia="Times New Roman" w:hAnsi="Times New Roman" w:cs="Times New Roman"/>
          <w:color w:val="000000" w:themeColor="text1"/>
          <w:sz w:val="24"/>
          <w:szCs w:val="24"/>
        </w:rPr>
        <w:t xml:space="preserve"> . If you have any questions about your rights as a participant in this study, please contact the California State University of Northridge at (818) 677-1200 </w:t>
      </w:r>
    </w:p>
    <w:p w14:paraId="273069BC"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I have read and understood the above information and voluntarily agree to be audio-taped in the research project described above. I have been offered a copy of this consent form.</w:t>
      </w:r>
    </w:p>
    <w:p w14:paraId="0755102A" w14:textId="77777777" w:rsidR="00A955F5" w:rsidRPr="007B0B1B" w:rsidRDefault="00A955F5">
      <w:pPr>
        <w:pStyle w:val="normal0"/>
        <w:spacing w:line="480" w:lineRule="auto"/>
        <w:rPr>
          <w:rFonts w:ascii="Times New Roman" w:eastAsia="Times New Roman" w:hAnsi="Times New Roman" w:cs="Times New Roman"/>
          <w:color w:val="000000" w:themeColor="text1"/>
          <w:sz w:val="24"/>
          <w:szCs w:val="24"/>
        </w:rPr>
      </w:pPr>
    </w:p>
    <w:p w14:paraId="6559DDF1"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I give consent for audio recording:________</w:t>
      </w:r>
    </w:p>
    <w:p w14:paraId="43A459B7" w14:textId="77777777" w:rsidR="00A955F5" w:rsidRPr="007B0B1B" w:rsidRDefault="00A955F5">
      <w:pPr>
        <w:pStyle w:val="normal0"/>
        <w:spacing w:line="480" w:lineRule="auto"/>
        <w:rPr>
          <w:rFonts w:ascii="Times New Roman" w:eastAsia="Times New Roman" w:hAnsi="Times New Roman" w:cs="Times New Roman"/>
          <w:color w:val="000000" w:themeColor="text1"/>
          <w:sz w:val="24"/>
          <w:szCs w:val="24"/>
        </w:rPr>
      </w:pPr>
    </w:p>
    <w:p w14:paraId="1312A24A"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________________________________________________________________________</w:t>
      </w:r>
    </w:p>
    <w:p w14:paraId="4CE8BE6F" w14:textId="77777777" w:rsidR="00A955F5" w:rsidRPr="007B0B1B" w:rsidRDefault="005C332D">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Signature </w:t>
      </w:r>
      <w:r w:rsidRPr="007B0B1B">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ab/>
        <w:t>Date</w:t>
      </w:r>
    </w:p>
    <w:p w14:paraId="17DE8217" w14:textId="77777777" w:rsidR="00A955F5" w:rsidRPr="007B0B1B" w:rsidRDefault="00A955F5">
      <w:pPr>
        <w:pStyle w:val="normal0"/>
        <w:spacing w:line="480" w:lineRule="auto"/>
        <w:rPr>
          <w:rFonts w:ascii="Times New Roman" w:eastAsia="Times New Roman" w:hAnsi="Times New Roman" w:cs="Times New Roman"/>
          <w:color w:val="000000" w:themeColor="text1"/>
          <w:sz w:val="24"/>
          <w:szCs w:val="24"/>
        </w:rPr>
      </w:pPr>
    </w:p>
    <w:p w14:paraId="4E31770F" w14:textId="77777777" w:rsidR="00A955F5" w:rsidRPr="007B0B1B" w:rsidRDefault="00A955F5">
      <w:pPr>
        <w:pStyle w:val="normal0"/>
        <w:spacing w:line="480" w:lineRule="auto"/>
        <w:rPr>
          <w:rFonts w:ascii="Times New Roman" w:eastAsia="Times New Roman" w:hAnsi="Times New Roman" w:cs="Times New Roman"/>
          <w:b/>
          <w:color w:val="000000" w:themeColor="text1"/>
          <w:sz w:val="24"/>
          <w:szCs w:val="24"/>
        </w:rPr>
      </w:pPr>
    </w:p>
    <w:p w14:paraId="5AB157F5" w14:textId="77777777" w:rsidR="00A955F5" w:rsidRPr="007B0B1B" w:rsidRDefault="00A955F5">
      <w:pPr>
        <w:pStyle w:val="normal0"/>
        <w:spacing w:line="480" w:lineRule="auto"/>
        <w:rPr>
          <w:rFonts w:ascii="Times New Roman" w:eastAsia="Times New Roman" w:hAnsi="Times New Roman" w:cs="Times New Roman"/>
          <w:b/>
          <w:color w:val="000000" w:themeColor="text1"/>
          <w:sz w:val="24"/>
          <w:szCs w:val="24"/>
        </w:rPr>
      </w:pPr>
    </w:p>
    <w:p w14:paraId="60884637" w14:textId="77777777" w:rsidR="00A955F5" w:rsidRPr="007B0B1B" w:rsidRDefault="00A955F5">
      <w:pPr>
        <w:pStyle w:val="normal0"/>
        <w:spacing w:line="480" w:lineRule="auto"/>
        <w:rPr>
          <w:rFonts w:ascii="Times New Roman" w:eastAsia="Times New Roman" w:hAnsi="Times New Roman" w:cs="Times New Roman"/>
          <w:b/>
          <w:color w:val="000000" w:themeColor="text1"/>
          <w:sz w:val="24"/>
          <w:szCs w:val="24"/>
        </w:rPr>
      </w:pPr>
    </w:p>
    <w:p w14:paraId="66FAA19E" w14:textId="77777777" w:rsidR="00A955F5" w:rsidRPr="007B0B1B" w:rsidRDefault="00A955F5">
      <w:pPr>
        <w:pStyle w:val="normal0"/>
        <w:spacing w:line="480" w:lineRule="auto"/>
        <w:rPr>
          <w:rFonts w:ascii="Times New Roman" w:eastAsia="Times New Roman" w:hAnsi="Times New Roman" w:cs="Times New Roman"/>
          <w:b/>
          <w:color w:val="000000" w:themeColor="text1"/>
          <w:sz w:val="24"/>
          <w:szCs w:val="24"/>
        </w:rPr>
      </w:pPr>
    </w:p>
    <w:p w14:paraId="38170AFB" w14:textId="77777777" w:rsidR="00A955F5" w:rsidRPr="007B0B1B" w:rsidRDefault="00A955F5">
      <w:pPr>
        <w:pStyle w:val="normal0"/>
        <w:spacing w:line="480" w:lineRule="auto"/>
        <w:rPr>
          <w:rFonts w:ascii="Times New Roman" w:eastAsia="Times New Roman" w:hAnsi="Times New Roman" w:cs="Times New Roman"/>
          <w:b/>
          <w:color w:val="000000" w:themeColor="text1"/>
          <w:sz w:val="24"/>
          <w:szCs w:val="24"/>
        </w:rPr>
      </w:pPr>
    </w:p>
    <w:p w14:paraId="670D1E31" w14:textId="77777777" w:rsidR="00A955F5" w:rsidRPr="007B0B1B" w:rsidRDefault="00A955F5">
      <w:pPr>
        <w:pStyle w:val="normal0"/>
        <w:spacing w:line="480" w:lineRule="auto"/>
        <w:rPr>
          <w:rFonts w:ascii="Times New Roman" w:eastAsia="Times New Roman" w:hAnsi="Times New Roman" w:cs="Times New Roman"/>
          <w:b/>
          <w:color w:val="000000" w:themeColor="text1"/>
          <w:sz w:val="24"/>
          <w:szCs w:val="24"/>
        </w:rPr>
      </w:pPr>
    </w:p>
    <w:p w14:paraId="7D4C23ED" w14:textId="77777777" w:rsidR="00A955F5" w:rsidRPr="007B0B1B" w:rsidRDefault="00A955F5">
      <w:pPr>
        <w:pStyle w:val="normal0"/>
        <w:spacing w:line="480" w:lineRule="auto"/>
        <w:rPr>
          <w:rFonts w:ascii="Times New Roman" w:eastAsia="Times New Roman" w:hAnsi="Times New Roman" w:cs="Times New Roman"/>
          <w:b/>
          <w:color w:val="000000" w:themeColor="text1"/>
          <w:sz w:val="24"/>
          <w:szCs w:val="24"/>
        </w:rPr>
      </w:pPr>
    </w:p>
    <w:p w14:paraId="6D0B2B0A" w14:textId="77777777" w:rsidR="00A955F5" w:rsidRPr="007B0B1B" w:rsidRDefault="00A955F5">
      <w:pPr>
        <w:pStyle w:val="normal0"/>
        <w:spacing w:line="480" w:lineRule="auto"/>
        <w:rPr>
          <w:rFonts w:ascii="Times New Roman" w:eastAsia="Times New Roman" w:hAnsi="Times New Roman" w:cs="Times New Roman"/>
          <w:b/>
          <w:color w:val="000000" w:themeColor="text1"/>
          <w:sz w:val="24"/>
          <w:szCs w:val="24"/>
        </w:rPr>
      </w:pPr>
    </w:p>
    <w:p w14:paraId="607F06DB" w14:textId="77777777" w:rsidR="00A955F5" w:rsidRPr="007B0B1B" w:rsidRDefault="00A955F5">
      <w:pPr>
        <w:pStyle w:val="normal0"/>
        <w:spacing w:line="480" w:lineRule="auto"/>
        <w:rPr>
          <w:rFonts w:ascii="Times New Roman" w:eastAsia="Times New Roman" w:hAnsi="Times New Roman" w:cs="Times New Roman"/>
          <w:b/>
          <w:color w:val="000000" w:themeColor="text1"/>
          <w:sz w:val="24"/>
          <w:szCs w:val="24"/>
        </w:rPr>
      </w:pPr>
    </w:p>
    <w:p w14:paraId="0436F2E1" w14:textId="77777777" w:rsidR="00A955F5" w:rsidRPr="007B0B1B" w:rsidRDefault="00A955F5">
      <w:pPr>
        <w:pStyle w:val="normal0"/>
        <w:spacing w:line="480" w:lineRule="auto"/>
        <w:rPr>
          <w:rFonts w:ascii="Times New Roman" w:eastAsia="Times New Roman" w:hAnsi="Times New Roman" w:cs="Times New Roman"/>
          <w:b/>
          <w:color w:val="000000" w:themeColor="text1"/>
          <w:sz w:val="24"/>
          <w:szCs w:val="24"/>
        </w:rPr>
      </w:pPr>
    </w:p>
    <w:p w14:paraId="4B1043C1" w14:textId="77777777" w:rsidR="00D432D3" w:rsidRDefault="00D432D3" w:rsidP="005377F9">
      <w:pPr>
        <w:pStyle w:val="normal0"/>
        <w:spacing w:line="480" w:lineRule="auto"/>
        <w:jc w:val="center"/>
        <w:rPr>
          <w:rFonts w:ascii="Times New Roman" w:eastAsia="Times New Roman" w:hAnsi="Times New Roman" w:cs="Times New Roman"/>
          <w:b/>
          <w:color w:val="000000" w:themeColor="text1"/>
          <w:sz w:val="24"/>
          <w:szCs w:val="24"/>
        </w:rPr>
      </w:pPr>
    </w:p>
    <w:p w14:paraId="4A042EC9" w14:textId="77777777" w:rsidR="00D432D3" w:rsidRDefault="00D432D3" w:rsidP="005377F9">
      <w:pPr>
        <w:pStyle w:val="normal0"/>
        <w:spacing w:line="480" w:lineRule="auto"/>
        <w:jc w:val="center"/>
        <w:rPr>
          <w:rFonts w:ascii="Times New Roman" w:eastAsia="Times New Roman" w:hAnsi="Times New Roman" w:cs="Times New Roman"/>
          <w:b/>
          <w:color w:val="000000" w:themeColor="text1"/>
          <w:sz w:val="24"/>
          <w:szCs w:val="24"/>
        </w:rPr>
      </w:pPr>
    </w:p>
    <w:p w14:paraId="1D83AF89" w14:textId="77777777" w:rsidR="005377F9" w:rsidRPr="007B0B1B" w:rsidRDefault="005C332D" w:rsidP="005377F9">
      <w:pPr>
        <w:pStyle w:val="normal0"/>
        <w:spacing w:line="480" w:lineRule="auto"/>
        <w:jc w:val="center"/>
        <w:rPr>
          <w:rFonts w:ascii="Times New Roman" w:eastAsia="Times New Roman" w:hAnsi="Times New Roman" w:cs="Times New Roman"/>
          <w:b/>
          <w:color w:val="000000" w:themeColor="text1"/>
          <w:sz w:val="24"/>
          <w:szCs w:val="24"/>
        </w:rPr>
      </w:pPr>
      <w:r w:rsidRPr="007B0B1B">
        <w:rPr>
          <w:rFonts w:ascii="Times New Roman" w:eastAsia="Times New Roman" w:hAnsi="Times New Roman" w:cs="Times New Roman"/>
          <w:b/>
          <w:color w:val="000000" w:themeColor="text1"/>
          <w:sz w:val="24"/>
          <w:szCs w:val="24"/>
        </w:rPr>
        <w:t>References</w:t>
      </w:r>
    </w:p>
    <w:p w14:paraId="5FF1DE6E" w14:textId="77777777" w:rsidR="005377F9" w:rsidRDefault="000D7289" w:rsidP="000D7289">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Aitken, Stuart C. (2015)</w:t>
      </w:r>
      <w:r w:rsidR="005377F9" w:rsidRPr="007B0B1B">
        <w:rPr>
          <w:rFonts w:ascii="Times New Roman" w:eastAsia="Times New Roman" w:hAnsi="Times New Roman" w:cs="Times New Roman"/>
          <w:color w:val="000000" w:themeColor="text1"/>
          <w:sz w:val="24"/>
          <w:szCs w:val="24"/>
        </w:rPr>
        <w:t xml:space="preserve">. “Schoolyard Shootings: Racism, Sexism and Moral Panics over Teen </w:t>
      </w:r>
    </w:p>
    <w:p w14:paraId="5CEEFC9F" w14:textId="77777777" w:rsidR="005377F9" w:rsidRPr="007B0B1B" w:rsidRDefault="000D7289">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Violence.” Antipode 33(4): 594-600.</w:t>
      </w:r>
    </w:p>
    <w:p w14:paraId="575E57B9" w14:textId="77777777" w:rsidR="005377F9" w:rsidRDefault="005377F9">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Ayers, William, Rick A</w:t>
      </w:r>
      <w:r w:rsidR="000D7289">
        <w:rPr>
          <w:rFonts w:ascii="Times New Roman" w:eastAsia="Times New Roman" w:hAnsi="Times New Roman" w:cs="Times New Roman"/>
          <w:color w:val="000000" w:themeColor="text1"/>
          <w:sz w:val="24"/>
          <w:szCs w:val="24"/>
        </w:rPr>
        <w:t>yers, and Bernardine Dohrn. (2012)</w:t>
      </w:r>
      <w:r w:rsidRPr="007B0B1B">
        <w:rPr>
          <w:rFonts w:ascii="Times New Roman" w:eastAsia="Times New Roman" w:hAnsi="Times New Roman" w:cs="Times New Roman"/>
          <w:color w:val="000000" w:themeColor="text1"/>
          <w:sz w:val="24"/>
          <w:szCs w:val="24"/>
        </w:rPr>
        <w:t xml:space="preserve">. Zero Tolerance: Resisting the Drive </w:t>
      </w:r>
    </w:p>
    <w:p w14:paraId="595826A0" w14:textId="77777777" w:rsidR="005377F9" w:rsidRPr="007B0B1B" w:rsidRDefault="000D7289">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for Punishment in our Schools. New York: The Free Press.</w:t>
      </w:r>
    </w:p>
    <w:p w14:paraId="25CEC0D6" w14:textId="77777777" w:rsidR="005377F9" w:rsidRDefault="005377F9">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Canter, David and Donna Youngs. </w:t>
      </w:r>
      <w:r w:rsidR="000D7289">
        <w:rPr>
          <w:rFonts w:ascii="Times New Roman" w:eastAsia="Times New Roman" w:hAnsi="Times New Roman" w:cs="Times New Roman"/>
          <w:color w:val="000000" w:themeColor="text1"/>
          <w:sz w:val="24"/>
          <w:szCs w:val="24"/>
        </w:rPr>
        <w:t>(</w:t>
      </w:r>
      <w:r w:rsidRPr="007B0B1B">
        <w:rPr>
          <w:rFonts w:ascii="Times New Roman" w:eastAsia="Times New Roman" w:hAnsi="Times New Roman" w:cs="Times New Roman"/>
          <w:color w:val="000000" w:themeColor="text1"/>
          <w:sz w:val="24"/>
          <w:szCs w:val="24"/>
        </w:rPr>
        <w:t>2009</w:t>
      </w:r>
      <w:r w:rsidR="000D7289">
        <w:rPr>
          <w:rFonts w:ascii="Times New Roman" w:eastAsia="Times New Roman" w:hAnsi="Times New Roman" w:cs="Times New Roman"/>
          <w:color w:val="000000" w:themeColor="text1"/>
          <w:sz w:val="24"/>
          <w:szCs w:val="24"/>
        </w:rPr>
        <w:t>)</w:t>
      </w:r>
      <w:r w:rsidRPr="007B0B1B">
        <w:rPr>
          <w:rFonts w:ascii="Times New Roman" w:eastAsia="Times New Roman" w:hAnsi="Times New Roman" w:cs="Times New Roman"/>
          <w:color w:val="000000" w:themeColor="text1"/>
          <w:sz w:val="24"/>
          <w:szCs w:val="24"/>
        </w:rPr>
        <w:t xml:space="preserve">. Investigative Psychology: Offender Profiling and the </w:t>
      </w:r>
    </w:p>
    <w:p w14:paraId="07C89D20" w14:textId="77777777" w:rsidR="005377F9" w:rsidRPr="007B0B1B" w:rsidRDefault="000D7289">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Analysis of Criminal Action. New York: Wiley.</w:t>
      </w:r>
    </w:p>
    <w:p w14:paraId="36407DC3" w14:textId="77777777" w:rsidR="005377F9" w:rsidRDefault="000D7289">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Casella, Ronnie. (201</w:t>
      </w:r>
      <w:r w:rsidR="005377F9" w:rsidRPr="007B0B1B">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w:t>
      </w:r>
      <w:r w:rsidR="005377F9" w:rsidRPr="007B0B1B">
        <w:rPr>
          <w:rFonts w:ascii="Times New Roman" w:eastAsia="Times New Roman" w:hAnsi="Times New Roman" w:cs="Times New Roman"/>
          <w:color w:val="000000" w:themeColor="text1"/>
          <w:sz w:val="24"/>
          <w:szCs w:val="24"/>
        </w:rPr>
        <w:t xml:space="preserve">. Being Down: Challenging Violence in Urban Schools. New York: </w:t>
      </w:r>
    </w:p>
    <w:p w14:paraId="632570F6" w14:textId="77777777" w:rsidR="000D7289" w:rsidRDefault="000D7289">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 xml:space="preserve">Teachers College Press. -----. 2003. “The False Allure of Security Technologies.” Social </w:t>
      </w:r>
    </w:p>
    <w:p w14:paraId="2E6B8661" w14:textId="77777777" w:rsidR="005377F9" w:rsidRPr="007B0B1B" w:rsidRDefault="000D7289">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Justice 30(3): 82-93.</w:t>
      </w:r>
    </w:p>
    <w:p w14:paraId="6E0EF820" w14:textId="77777777" w:rsidR="005377F9" w:rsidRDefault="005377F9">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Daniels, Jeffrey A., Ilene Buck, Susan Croxall, Julia Gruber, P</w:t>
      </w:r>
      <w:r w:rsidR="000D7289">
        <w:rPr>
          <w:rFonts w:ascii="Times New Roman" w:eastAsia="Times New Roman" w:hAnsi="Times New Roman" w:cs="Times New Roman"/>
          <w:color w:val="000000" w:themeColor="text1"/>
          <w:sz w:val="24"/>
          <w:szCs w:val="24"/>
        </w:rPr>
        <w:t xml:space="preserve">eter Kime and Heidi Govert. </w:t>
      </w:r>
    </w:p>
    <w:p w14:paraId="4F51C901" w14:textId="77777777" w:rsidR="000D7289" w:rsidRDefault="000D7289">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(2011)</w:t>
      </w:r>
      <w:r w:rsidRPr="007B0B1B">
        <w:rPr>
          <w:rFonts w:ascii="Times New Roman" w:eastAsia="Times New Roman" w:hAnsi="Times New Roman" w:cs="Times New Roman"/>
          <w:color w:val="000000" w:themeColor="text1"/>
          <w:sz w:val="24"/>
          <w:szCs w:val="24"/>
        </w:rPr>
        <w:t xml:space="preserve">. “A Content Analysis of News Reports of Averted School Rampages.” Journal of </w:t>
      </w:r>
    </w:p>
    <w:p w14:paraId="0F98FC10" w14:textId="77777777" w:rsidR="000D7289" w:rsidRDefault="000D7289">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 xml:space="preserve">School Violence 6: 83–99. Available from ProQuest Dissertations &amp; Theses Global: The </w:t>
      </w:r>
    </w:p>
    <w:p w14:paraId="7B0ABD56" w14:textId="77777777" w:rsidR="005377F9" w:rsidRPr="007B0B1B" w:rsidRDefault="000D7289">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Humanities and Social Sciences Collection (718339152)</w:t>
      </w:r>
    </w:p>
    <w:p w14:paraId="660E900A" w14:textId="77777777" w:rsidR="005377F9" w:rsidRDefault="005377F9">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Douglas, John E., Robert K. Ressler, Ann W. Bur</w:t>
      </w:r>
      <w:r w:rsidR="000D7289">
        <w:rPr>
          <w:rFonts w:ascii="Times New Roman" w:eastAsia="Times New Roman" w:hAnsi="Times New Roman" w:cs="Times New Roman"/>
          <w:color w:val="000000" w:themeColor="text1"/>
          <w:sz w:val="24"/>
          <w:szCs w:val="24"/>
        </w:rPr>
        <w:t>gess, and Carol R. Hartman. (2014)</w:t>
      </w:r>
      <w:r w:rsidRPr="007B0B1B">
        <w:rPr>
          <w:rFonts w:ascii="Times New Roman" w:eastAsia="Times New Roman" w:hAnsi="Times New Roman" w:cs="Times New Roman"/>
          <w:color w:val="000000" w:themeColor="text1"/>
          <w:sz w:val="24"/>
          <w:szCs w:val="24"/>
        </w:rPr>
        <w:t xml:space="preserve">. “Criminal </w:t>
      </w:r>
    </w:p>
    <w:p w14:paraId="57B8BCF4" w14:textId="77777777" w:rsidR="005377F9" w:rsidRPr="007B0B1B" w:rsidRDefault="000D7289">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Profiling from Crime Scene Analysis.” Behavioral Sciences and the Law 4: 401– 421.</w:t>
      </w:r>
    </w:p>
    <w:p w14:paraId="6535B701" w14:textId="77777777" w:rsidR="005377F9" w:rsidRDefault="000D7289">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Glassner, Barry. (2010)</w:t>
      </w:r>
      <w:r w:rsidR="005377F9" w:rsidRPr="007B0B1B">
        <w:rPr>
          <w:rFonts w:ascii="Times New Roman" w:eastAsia="Times New Roman" w:hAnsi="Times New Roman" w:cs="Times New Roman"/>
          <w:color w:val="000000" w:themeColor="text1"/>
          <w:sz w:val="24"/>
          <w:szCs w:val="24"/>
        </w:rPr>
        <w:t xml:space="preserve">. The Culture of Fear: Why Americans Are Afraid of the Wrong Things, </w:t>
      </w:r>
      <w:r>
        <w:rPr>
          <w:rFonts w:ascii="Times New Roman" w:eastAsia="Times New Roman" w:hAnsi="Times New Roman" w:cs="Times New Roman"/>
          <w:color w:val="000000" w:themeColor="text1"/>
          <w:sz w:val="24"/>
          <w:szCs w:val="24"/>
        </w:rPr>
        <w:tab/>
      </w:r>
    </w:p>
    <w:p w14:paraId="58BA7D73" w14:textId="77777777" w:rsidR="005377F9" w:rsidRPr="007B0B1B" w:rsidRDefault="000D7289">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Tenth Anniversary Edition. New York: Basic Books.</w:t>
      </w:r>
    </w:p>
    <w:p w14:paraId="056B87B0" w14:textId="77777777" w:rsidR="005377F9" w:rsidRDefault="005377F9">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Hirschfield, Paul J. and Katarzyna Celinska. </w:t>
      </w:r>
      <w:r w:rsidR="00DA2935">
        <w:rPr>
          <w:rFonts w:ascii="Times New Roman" w:eastAsia="Times New Roman" w:hAnsi="Times New Roman" w:cs="Times New Roman"/>
          <w:color w:val="000000" w:themeColor="text1"/>
          <w:sz w:val="24"/>
          <w:szCs w:val="24"/>
        </w:rPr>
        <w:t>(</w:t>
      </w:r>
      <w:r w:rsidRPr="007B0B1B">
        <w:rPr>
          <w:rFonts w:ascii="Times New Roman" w:eastAsia="Times New Roman" w:hAnsi="Times New Roman" w:cs="Times New Roman"/>
          <w:color w:val="000000" w:themeColor="text1"/>
          <w:sz w:val="24"/>
          <w:szCs w:val="24"/>
        </w:rPr>
        <w:t>2011</w:t>
      </w:r>
      <w:r w:rsidR="00DA2935">
        <w:rPr>
          <w:rFonts w:ascii="Times New Roman" w:eastAsia="Times New Roman" w:hAnsi="Times New Roman" w:cs="Times New Roman"/>
          <w:color w:val="000000" w:themeColor="text1"/>
          <w:sz w:val="24"/>
          <w:szCs w:val="24"/>
        </w:rPr>
        <w:t>)</w:t>
      </w:r>
      <w:r w:rsidRPr="007B0B1B">
        <w:rPr>
          <w:rFonts w:ascii="Times New Roman" w:eastAsia="Times New Roman" w:hAnsi="Times New Roman" w:cs="Times New Roman"/>
          <w:color w:val="000000" w:themeColor="text1"/>
          <w:sz w:val="24"/>
          <w:szCs w:val="24"/>
        </w:rPr>
        <w:t xml:space="preserve">. “Beyond Fear: Sociological Perspectives on </w:t>
      </w:r>
    </w:p>
    <w:p w14:paraId="0941156D" w14:textId="77777777" w:rsidR="005377F9" w:rsidRPr="007B0B1B" w:rsidRDefault="00DA2935">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the Criminalization of School Discipline.” Sociology Compass 5(1): 1-12.</w:t>
      </w:r>
    </w:p>
    <w:p w14:paraId="20DFA9B3" w14:textId="77777777" w:rsidR="005377F9" w:rsidRDefault="005377F9">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Kimmel, Mic</w:t>
      </w:r>
      <w:r w:rsidR="00DA2935">
        <w:rPr>
          <w:rFonts w:ascii="Times New Roman" w:eastAsia="Times New Roman" w:hAnsi="Times New Roman" w:cs="Times New Roman"/>
          <w:color w:val="000000" w:themeColor="text1"/>
          <w:sz w:val="24"/>
          <w:szCs w:val="24"/>
        </w:rPr>
        <w:t>hael S. and Matthew Mahler. (2012)</w:t>
      </w:r>
      <w:r w:rsidRPr="007B0B1B">
        <w:rPr>
          <w:rFonts w:ascii="Times New Roman" w:eastAsia="Times New Roman" w:hAnsi="Times New Roman" w:cs="Times New Roman"/>
          <w:color w:val="000000" w:themeColor="text1"/>
          <w:sz w:val="24"/>
          <w:szCs w:val="24"/>
        </w:rPr>
        <w:t xml:space="preserve">. “Adolescent Masculinity, Homophobia, and </w:t>
      </w:r>
    </w:p>
    <w:p w14:paraId="3F7E0D39" w14:textId="77777777" w:rsidR="005377F9" w:rsidRPr="007B0B1B" w:rsidRDefault="00DA2935">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Violence.” American Behavioral Scientist 46: 1439–58.</w:t>
      </w:r>
    </w:p>
    <w:p w14:paraId="61CE0B56" w14:textId="77777777" w:rsidR="00D432D3" w:rsidRDefault="00D432D3">
      <w:pPr>
        <w:pStyle w:val="normal0"/>
        <w:spacing w:line="480" w:lineRule="auto"/>
        <w:rPr>
          <w:rFonts w:ascii="Times New Roman" w:eastAsia="Times New Roman" w:hAnsi="Times New Roman" w:cs="Times New Roman"/>
          <w:color w:val="000000" w:themeColor="text1"/>
          <w:sz w:val="24"/>
          <w:szCs w:val="24"/>
        </w:rPr>
      </w:pPr>
    </w:p>
    <w:p w14:paraId="3895D4F5" w14:textId="77777777" w:rsidR="005377F9" w:rsidRDefault="00DA2935">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Kocsis, Richard N. (2013)</w:t>
      </w:r>
      <w:r w:rsidR="005377F9" w:rsidRPr="007B0B1B">
        <w:rPr>
          <w:rFonts w:ascii="Times New Roman" w:eastAsia="Times New Roman" w:hAnsi="Times New Roman" w:cs="Times New Roman"/>
          <w:color w:val="000000" w:themeColor="text1"/>
          <w:sz w:val="24"/>
          <w:szCs w:val="24"/>
        </w:rPr>
        <w:t xml:space="preserve">. Criminal Profiling: International Theory, Research, and Practice. </w:t>
      </w:r>
      <w:r>
        <w:rPr>
          <w:rFonts w:ascii="Times New Roman" w:eastAsia="Times New Roman" w:hAnsi="Times New Roman" w:cs="Times New Roman"/>
          <w:color w:val="000000" w:themeColor="text1"/>
          <w:sz w:val="24"/>
          <w:szCs w:val="24"/>
        </w:rPr>
        <w:tab/>
      </w:r>
    </w:p>
    <w:p w14:paraId="6717985D" w14:textId="77777777" w:rsidR="005377F9" w:rsidRPr="007B0B1B" w:rsidRDefault="00DA2935">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Totowa, NJ: Humana Press.</w:t>
      </w:r>
    </w:p>
    <w:p w14:paraId="0F3D0E11" w14:textId="77777777" w:rsidR="000C6914"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Langman, Peter. (2009)</w:t>
      </w:r>
      <w:r w:rsidR="005377F9" w:rsidRPr="007B0B1B">
        <w:rPr>
          <w:rFonts w:ascii="Times New Roman" w:eastAsia="Times New Roman" w:hAnsi="Times New Roman" w:cs="Times New Roman"/>
          <w:color w:val="000000" w:themeColor="text1"/>
          <w:sz w:val="24"/>
          <w:szCs w:val="24"/>
        </w:rPr>
        <w:t xml:space="preserve">. “Can School Shootings be Prevented?” Healing Magazine 10(2): 24-27. </w:t>
      </w:r>
    </w:p>
    <w:p w14:paraId="34515354" w14:textId="77777777" w:rsidR="005377F9" w:rsidRDefault="000C6914" w:rsidP="000C6914">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Retrieved September 14, 2010 </w:t>
      </w:r>
    </w:p>
    <w:p w14:paraId="2EF69D5A" w14:textId="77777777" w:rsidR="005377F9" w:rsidRPr="007B0B1B" w:rsidRDefault="000C6914" w:rsidP="000C6914">
      <w:pPr>
        <w:pStyle w:val="normal0"/>
        <w:spacing w:line="480" w:lineRule="auto"/>
        <w:ind w:firstLine="720"/>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w:t>
      </w:r>
      <w:hyperlink r:id="rId9">
        <w:r w:rsidRPr="007B0B1B">
          <w:rPr>
            <w:rFonts w:ascii="Times New Roman" w:eastAsia="Times New Roman" w:hAnsi="Times New Roman" w:cs="Times New Roman"/>
            <w:color w:val="000000" w:themeColor="text1"/>
            <w:sz w:val="24"/>
            <w:szCs w:val="24"/>
            <w:u w:val="single"/>
          </w:rPr>
          <w:t>http://www.kidspeace.org/uploadedFiles/SchoolShooting_Langman.pdf</w:t>
        </w:r>
      </w:hyperlink>
      <w:r w:rsidRPr="007B0B1B">
        <w:rPr>
          <w:rFonts w:ascii="Times New Roman" w:eastAsia="Times New Roman" w:hAnsi="Times New Roman" w:cs="Times New Roman"/>
          <w:color w:val="000000" w:themeColor="text1"/>
          <w:sz w:val="24"/>
          <w:szCs w:val="24"/>
        </w:rPr>
        <w:t>).</w:t>
      </w:r>
    </w:p>
    <w:p w14:paraId="45FF4562" w14:textId="77777777" w:rsidR="005377F9"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Lawrence, Richard. (2014)</w:t>
      </w:r>
      <w:r w:rsidR="005377F9" w:rsidRPr="007B0B1B">
        <w:rPr>
          <w:rFonts w:ascii="Times New Roman" w:eastAsia="Times New Roman" w:hAnsi="Times New Roman" w:cs="Times New Roman"/>
          <w:color w:val="000000" w:themeColor="text1"/>
          <w:sz w:val="24"/>
          <w:szCs w:val="24"/>
        </w:rPr>
        <w:t xml:space="preserve">. School Crime and Juvenile Justice, 2nd Edition. New York: Oxford </w:t>
      </w:r>
    </w:p>
    <w:p w14:paraId="6D15A993" w14:textId="77777777" w:rsidR="005377F9" w:rsidRPr="007B0B1B"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University Press.</w:t>
      </w:r>
    </w:p>
    <w:p w14:paraId="73175899" w14:textId="77777777" w:rsidR="000C6914" w:rsidRDefault="005377F9">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Madfis, Eric and Jack Levin. Forthcoming </w:t>
      </w:r>
      <w:r w:rsidR="000C6914">
        <w:rPr>
          <w:rFonts w:ascii="Times New Roman" w:eastAsia="Times New Roman" w:hAnsi="Times New Roman" w:cs="Times New Roman"/>
          <w:color w:val="000000" w:themeColor="text1"/>
          <w:sz w:val="24"/>
          <w:szCs w:val="24"/>
        </w:rPr>
        <w:t>(</w:t>
      </w:r>
      <w:r w:rsidRPr="007B0B1B">
        <w:rPr>
          <w:rFonts w:ascii="Times New Roman" w:eastAsia="Times New Roman" w:hAnsi="Times New Roman" w:cs="Times New Roman"/>
          <w:color w:val="000000" w:themeColor="text1"/>
          <w:sz w:val="24"/>
          <w:szCs w:val="24"/>
        </w:rPr>
        <w:t>2012</w:t>
      </w:r>
      <w:r w:rsidR="000C6914">
        <w:rPr>
          <w:rFonts w:ascii="Times New Roman" w:eastAsia="Times New Roman" w:hAnsi="Times New Roman" w:cs="Times New Roman"/>
          <w:color w:val="000000" w:themeColor="text1"/>
          <w:sz w:val="24"/>
          <w:szCs w:val="24"/>
        </w:rPr>
        <w:t>)</w:t>
      </w:r>
      <w:r w:rsidRPr="007B0B1B">
        <w:rPr>
          <w:rFonts w:ascii="Times New Roman" w:eastAsia="Times New Roman" w:hAnsi="Times New Roman" w:cs="Times New Roman"/>
          <w:color w:val="000000" w:themeColor="text1"/>
          <w:sz w:val="24"/>
          <w:szCs w:val="24"/>
        </w:rPr>
        <w:t xml:space="preserve">. “School Rampage in International </w:t>
      </w:r>
    </w:p>
    <w:p w14:paraId="61AECA82" w14:textId="77777777" w:rsidR="000C6914" w:rsidRDefault="000C6914" w:rsidP="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 xml:space="preserve">Perspective: The Salience of Cumulative Strain Theory.” Chapter in School Shootings: </w:t>
      </w:r>
    </w:p>
    <w:p w14:paraId="099BD0D8" w14:textId="77777777" w:rsidR="000C6914" w:rsidRDefault="000C6914" w:rsidP="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 xml:space="preserve">International Research, Case Studies, and Concepts for Prevention, edited by Nils </w:t>
      </w:r>
    </w:p>
    <w:p w14:paraId="39A7AC5C" w14:textId="77777777" w:rsidR="000C6914" w:rsidRPr="007B0B1B"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Böckler, Wilhelm Heitmeyer, Peter Sitzer, and Thorsten Seeger. New York: Springer.</w:t>
      </w:r>
    </w:p>
    <w:p w14:paraId="708C209B" w14:textId="77777777" w:rsidR="005377F9" w:rsidRDefault="005377F9">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McGee, James P. and Caren R. DeBernardo. 1999. “The Classroom Avenger: A Behavioral </w:t>
      </w:r>
    </w:p>
    <w:p w14:paraId="4ACBDCAF" w14:textId="77777777" w:rsidR="000C6914" w:rsidRPr="007B0B1B"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Profile of School Based Shootings.” The Forensic Examiner 8: 16–8.</w:t>
      </w:r>
    </w:p>
    <w:p w14:paraId="09DE0184" w14:textId="77777777" w:rsidR="005377F9"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Mullen, Paul E. (2010)</w:t>
      </w:r>
      <w:r w:rsidR="005377F9" w:rsidRPr="007B0B1B">
        <w:rPr>
          <w:rFonts w:ascii="Times New Roman" w:eastAsia="Times New Roman" w:hAnsi="Times New Roman" w:cs="Times New Roman"/>
          <w:color w:val="000000" w:themeColor="text1"/>
          <w:sz w:val="24"/>
          <w:szCs w:val="24"/>
        </w:rPr>
        <w:t xml:space="preserve">. “The Autogenic (Self-Generated) Massacre.” Behavioral Sciences and </w:t>
      </w:r>
    </w:p>
    <w:p w14:paraId="24ECD38F" w14:textId="77777777" w:rsidR="005377F9" w:rsidRPr="007B0B1B"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the Law 22: 311-323.</w:t>
      </w:r>
    </w:p>
    <w:p w14:paraId="2C7CEE0A" w14:textId="77777777" w:rsidR="005377F9"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Muschert, Glenn W. (2012)</w:t>
      </w:r>
      <w:r w:rsidR="005377F9" w:rsidRPr="007B0B1B">
        <w:rPr>
          <w:rFonts w:ascii="Times New Roman" w:eastAsia="Times New Roman" w:hAnsi="Times New Roman" w:cs="Times New Roman"/>
          <w:color w:val="000000" w:themeColor="text1"/>
          <w:sz w:val="24"/>
          <w:szCs w:val="24"/>
        </w:rPr>
        <w:t xml:space="preserve">. “The Columbine Victims and the Myth of the Juvenile </w:t>
      </w:r>
    </w:p>
    <w:p w14:paraId="4FC4CE59" w14:textId="77777777" w:rsidR="005377F9" w:rsidRPr="007B0B1B"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Superpredator.” Youth Violence and Juvenile Justice 5(4): 351-366</w:t>
      </w:r>
    </w:p>
    <w:p w14:paraId="4C2D0891" w14:textId="77777777" w:rsidR="005377F9" w:rsidRDefault="005377F9">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Newman, Katherine S., Cybelle Fox, Wendy Roth, Ja</w:t>
      </w:r>
      <w:r w:rsidR="000C6914">
        <w:rPr>
          <w:rFonts w:ascii="Times New Roman" w:eastAsia="Times New Roman" w:hAnsi="Times New Roman" w:cs="Times New Roman"/>
          <w:color w:val="000000" w:themeColor="text1"/>
          <w:sz w:val="24"/>
          <w:szCs w:val="24"/>
        </w:rPr>
        <w:t>l Mehta, and David Harding. (2009)</w:t>
      </w:r>
      <w:r w:rsidRPr="007B0B1B">
        <w:rPr>
          <w:rFonts w:ascii="Times New Roman" w:eastAsia="Times New Roman" w:hAnsi="Times New Roman" w:cs="Times New Roman"/>
          <w:color w:val="000000" w:themeColor="text1"/>
          <w:sz w:val="24"/>
          <w:szCs w:val="24"/>
        </w:rPr>
        <w:t xml:space="preserve">. </w:t>
      </w:r>
    </w:p>
    <w:p w14:paraId="76AE9384" w14:textId="77777777" w:rsidR="000C6914" w:rsidRPr="007B0B1B"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Rampage: The Social Roots of School Shooters. New York: Perseus Books Group.</w:t>
      </w:r>
    </w:p>
    <w:p w14:paraId="225E1DED" w14:textId="77777777" w:rsidR="005377F9" w:rsidRDefault="005377F9">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 xml:space="preserve">Pollack, William S., William Modzeleski, and Georgeann Rooney. </w:t>
      </w:r>
      <w:r w:rsidR="000C6914">
        <w:rPr>
          <w:rFonts w:ascii="Times New Roman" w:eastAsia="Times New Roman" w:hAnsi="Times New Roman" w:cs="Times New Roman"/>
          <w:color w:val="000000" w:themeColor="text1"/>
          <w:sz w:val="24"/>
          <w:szCs w:val="24"/>
        </w:rPr>
        <w:t>(</w:t>
      </w:r>
      <w:r w:rsidRPr="007B0B1B">
        <w:rPr>
          <w:rFonts w:ascii="Times New Roman" w:eastAsia="Times New Roman" w:hAnsi="Times New Roman" w:cs="Times New Roman"/>
          <w:color w:val="000000" w:themeColor="text1"/>
          <w:sz w:val="24"/>
          <w:szCs w:val="24"/>
        </w:rPr>
        <w:t>2008</w:t>
      </w:r>
      <w:r w:rsidR="000C6914">
        <w:rPr>
          <w:rFonts w:ascii="Times New Roman" w:eastAsia="Times New Roman" w:hAnsi="Times New Roman" w:cs="Times New Roman"/>
          <w:color w:val="000000" w:themeColor="text1"/>
          <w:sz w:val="24"/>
          <w:szCs w:val="24"/>
        </w:rPr>
        <w:t>)</w:t>
      </w:r>
      <w:r w:rsidRPr="007B0B1B">
        <w:rPr>
          <w:rFonts w:ascii="Times New Roman" w:eastAsia="Times New Roman" w:hAnsi="Times New Roman" w:cs="Times New Roman"/>
          <w:color w:val="000000" w:themeColor="text1"/>
          <w:sz w:val="24"/>
          <w:szCs w:val="24"/>
        </w:rPr>
        <w:t xml:space="preserve">. “Prior Knowledge of </w:t>
      </w:r>
    </w:p>
    <w:p w14:paraId="0FAEC107" w14:textId="77777777" w:rsidR="000C6914"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 xml:space="preserve">Potential School-Based Violence: Information Students Learn May Prevent a Targeted </w:t>
      </w:r>
    </w:p>
    <w:p w14:paraId="3E2FD84C" w14:textId="77777777" w:rsidR="000C6914"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 xml:space="preserve">Attack.” United States Secret Service and United States Department of Education. </w:t>
      </w:r>
    </w:p>
    <w:p w14:paraId="4C89C2A3" w14:textId="77777777" w:rsidR="000C6914" w:rsidRPr="007B0B1B"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Washington D.C.</w:t>
      </w:r>
    </w:p>
    <w:p w14:paraId="5BFCB7B0" w14:textId="77777777" w:rsidR="005377F9" w:rsidRPr="007B0B1B" w:rsidRDefault="005377F9">
      <w:pPr>
        <w:pStyle w:val="normal0"/>
        <w:spacing w:line="480" w:lineRule="auto"/>
        <w:rPr>
          <w:rFonts w:ascii="Times New Roman" w:eastAsia="Times New Roman" w:hAnsi="Times New Roman" w:cs="Times New Roman"/>
          <w:color w:val="000000" w:themeColor="text1"/>
          <w:sz w:val="24"/>
          <w:szCs w:val="24"/>
        </w:rPr>
      </w:pPr>
    </w:p>
    <w:p w14:paraId="091FB7ED" w14:textId="77777777" w:rsidR="005377F9"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Posner, Richard A. (201</w:t>
      </w:r>
      <w:r w:rsidR="005377F9" w:rsidRPr="007B0B1B">
        <w:rPr>
          <w:rFonts w:ascii="Times New Roman" w:eastAsia="Times New Roman" w:hAnsi="Times New Roman" w:cs="Times New Roman"/>
          <w:color w:val="000000" w:themeColor="text1"/>
          <w:sz w:val="24"/>
          <w:szCs w:val="24"/>
        </w:rPr>
        <w:t>4</w:t>
      </w:r>
      <w:r>
        <w:rPr>
          <w:rFonts w:ascii="Times New Roman" w:eastAsia="Times New Roman" w:hAnsi="Times New Roman" w:cs="Times New Roman"/>
          <w:color w:val="000000" w:themeColor="text1"/>
          <w:sz w:val="24"/>
          <w:szCs w:val="24"/>
        </w:rPr>
        <w:t>)</w:t>
      </w:r>
      <w:r w:rsidR="005377F9" w:rsidRPr="007B0B1B">
        <w:rPr>
          <w:rFonts w:ascii="Times New Roman" w:eastAsia="Times New Roman" w:hAnsi="Times New Roman" w:cs="Times New Roman"/>
          <w:color w:val="000000" w:themeColor="text1"/>
          <w:sz w:val="24"/>
          <w:szCs w:val="24"/>
        </w:rPr>
        <w:t xml:space="preserve">. Teaching Interrupted: Do Discipline Policies in Today’s Public </w:t>
      </w:r>
    </w:p>
    <w:p w14:paraId="20DFC289" w14:textId="77777777" w:rsidR="000C6914"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Schools Foster the Common Good? New York: Public Age</w:t>
      </w:r>
      <w:r>
        <w:rPr>
          <w:rFonts w:ascii="Times New Roman" w:eastAsia="Times New Roman" w:hAnsi="Times New Roman" w:cs="Times New Roman"/>
          <w:color w:val="000000" w:themeColor="text1"/>
          <w:sz w:val="24"/>
          <w:szCs w:val="24"/>
        </w:rPr>
        <w:t>nda. Retrieved from</w:t>
      </w:r>
      <w:r w:rsidRPr="007B0B1B">
        <w:rPr>
          <w:rFonts w:ascii="Times New Roman" w:eastAsia="Times New Roman" w:hAnsi="Times New Roman" w:cs="Times New Roman"/>
          <w:color w:val="000000" w:themeColor="text1"/>
          <w:sz w:val="24"/>
          <w:szCs w:val="24"/>
        </w:rPr>
        <w:t xml:space="preserve"> </w:t>
      </w:r>
    </w:p>
    <w:p w14:paraId="4336C787" w14:textId="77777777" w:rsidR="000C6914" w:rsidRPr="007B0B1B"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w:t>
      </w:r>
      <w:hyperlink r:id="rId10">
        <w:r w:rsidRPr="007B0B1B">
          <w:rPr>
            <w:rFonts w:ascii="Times New Roman" w:eastAsia="Times New Roman" w:hAnsi="Times New Roman" w:cs="Times New Roman"/>
            <w:color w:val="000000" w:themeColor="text1"/>
            <w:sz w:val="24"/>
            <w:szCs w:val="24"/>
            <w:u w:val="single"/>
          </w:rPr>
          <w:t>http://www.publicagenda.org/files/pdf/teaching_interrupted.pdf</w:t>
        </w:r>
      </w:hyperlink>
      <w:r w:rsidRPr="007B0B1B">
        <w:rPr>
          <w:rFonts w:ascii="Times New Roman" w:eastAsia="Times New Roman" w:hAnsi="Times New Roman" w:cs="Times New Roman"/>
          <w:color w:val="000000" w:themeColor="text1"/>
          <w:sz w:val="24"/>
          <w:szCs w:val="24"/>
        </w:rPr>
        <w:t>).</w:t>
      </w:r>
    </w:p>
    <w:p w14:paraId="27916401" w14:textId="77777777" w:rsidR="005377F9" w:rsidRPr="007B0B1B" w:rsidRDefault="005377F9">
      <w:pPr>
        <w:pStyle w:val="normal0"/>
        <w:spacing w:line="480" w:lineRule="auto"/>
        <w:rPr>
          <w:rFonts w:ascii="Times New Roman" w:eastAsia="Times New Roman" w:hAnsi="Times New Roman" w:cs="Times New Roman"/>
          <w:color w:val="000000" w:themeColor="text1"/>
          <w:sz w:val="24"/>
          <w:szCs w:val="24"/>
        </w:rPr>
      </w:pPr>
    </w:p>
    <w:p w14:paraId="0FB64BAA" w14:textId="77777777" w:rsidR="005377F9" w:rsidRDefault="005377F9">
      <w:pPr>
        <w:pStyle w:val="normal0"/>
        <w:spacing w:line="480" w:lineRule="auto"/>
        <w:rPr>
          <w:rFonts w:ascii="Times New Roman" w:eastAsia="Times New Roman" w:hAnsi="Times New Roman" w:cs="Times New Roman"/>
          <w:color w:val="000000" w:themeColor="text1"/>
          <w:sz w:val="24"/>
          <w:szCs w:val="24"/>
        </w:rPr>
      </w:pPr>
      <w:r w:rsidRPr="007B0B1B">
        <w:rPr>
          <w:rFonts w:ascii="Times New Roman" w:eastAsia="Times New Roman" w:hAnsi="Times New Roman" w:cs="Times New Roman"/>
          <w:color w:val="000000" w:themeColor="text1"/>
          <w:sz w:val="24"/>
          <w:szCs w:val="24"/>
        </w:rPr>
        <w:t>Reddy, Marissa, Randy Borum, John Berglund, Bryan Vossekuil, Robert F</w:t>
      </w:r>
      <w:r w:rsidR="000C6914">
        <w:rPr>
          <w:rFonts w:ascii="Times New Roman" w:eastAsia="Times New Roman" w:hAnsi="Times New Roman" w:cs="Times New Roman"/>
          <w:color w:val="000000" w:themeColor="text1"/>
          <w:sz w:val="24"/>
          <w:szCs w:val="24"/>
        </w:rPr>
        <w:t xml:space="preserve">ein and William </w:t>
      </w:r>
    </w:p>
    <w:p w14:paraId="5F816F4E" w14:textId="77777777" w:rsidR="000C6914"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Modzeleski. (2009)</w:t>
      </w:r>
      <w:r w:rsidRPr="007B0B1B">
        <w:rPr>
          <w:rFonts w:ascii="Times New Roman" w:eastAsia="Times New Roman" w:hAnsi="Times New Roman" w:cs="Times New Roman"/>
          <w:color w:val="000000" w:themeColor="text1"/>
          <w:sz w:val="24"/>
          <w:szCs w:val="24"/>
        </w:rPr>
        <w:t xml:space="preserve">. “Evaluating Risk for Targeted Violence in Schools: Comparing Risk </w:t>
      </w:r>
    </w:p>
    <w:p w14:paraId="0397E62C" w14:textId="77777777" w:rsidR="000C6914"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 xml:space="preserve">Assessment, Threat Assessment, and Other Approaches.” Psychology in the Schools </w:t>
      </w:r>
    </w:p>
    <w:p w14:paraId="7565C97F" w14:textId="77777777" w:rsidR="000C6914" w:rsidRDefault="000C6914">
      <w:pPr>
        <w:pStyle w:val="normal0"/>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B0B1B">
        <w:rPr>
          <w:rFonts w:ascii="Times New Roman" w:eastAsia="Times New Roman" w:hAnsi="Times New Roman" w:cs="Times New Roman"/>
          <w:color w:val="000000" w:themeColor="text1"/>
          <w:sz w:val="24"/>
          <w:szCs w:val="24"/>
        </w:rPr>
        <w:t>38(2): 157-172.</w:t>
      </w:r>
    </w:p>
    <w:p w14:paraId="5CF01116" w14:textId="77777777" w:rsidR="000C6914" w:rsidRPr="007B0B1B" w:rsidRDefault="000C6914">
      <w:pPr>
        <w:pStyle w:val="normal0"/>
        <w:spacing w:line="480" w:lineRule="auto"/>
        <w:rPr>
          <w:rFonts w:ascii="Times New Roman" w:eastAsia="Times New Roman" w:hAnsi="Times New Roman" w:cs="Times New Roman"/>
          <w:color w:val="000000" w:themeColor="text1"/>
          <w:sz w:val="24"/>
          <w:szCs w:val="24"/>
        </w:rPr>
      </w:pPr>
    </w:p>
    <w:p w14:paraId="00CC4DE4" w14:textId="77777777" w:rsidR="00A955F5" w:rsidRDefault="00A955F5">
      <w:pPr>
        <w:pStyle w:val="normal0"/>
        <w:spacing w:line="480" w:lineRule="auto"/>
        <w:rPr>
          <w:rFonts w:ascii="Times New Roman" w:eastAsia="Times New Roman" w:hAnsi="Times New Roman" w:cs="Times New Roman"/>
          <w:b/>
          <w:color w:val="000000" w:themeColor="text1"/>
          <w:sz w:val="24"/>
          <w:szCs w:val="24"/>
        </w:rPr>
      </w:pPr>
    </w:p>
    <w:p w14:paraId="38D4CF96" w14:textId="77777777" w:rsidR="00D432D3" w:rsidRDefault="00D432D3">
      <w:pPr>
        <w:pStyle w:val="normal0"/>
        <w:spacing w:line="480" w:lineRule="auto"/>
        <w:rPr>
          <w:rFonts w:ascii="Times New Roman" w:eastAsia="Times New Roman" w:hAnsi="Times New Roman" w:cs="Times New Roman"/>
          <w:b/>
          <w:color w:val="000000" w:themeColor="text1"/>
          <w:sz w:val="24"/>
          <w:szCs w:val="24"/>
        </w:rPr>
      </w:pPr>
    </w:p>
    <w:p w14:paraId="572C8A54" w14:textId="77777777" w:rsidR="00D432D3" w:rsidRDefault="00D432D3">
      <w:pPr>
        <w:pStyle w:val="normal0"/>
        <w:spacing w:line="480" w:lineRule="auto"/>
        <w:rPr>
          <w:rFonts w:ascii="Times New Roman" w:eastAsia="Times New Roman" w:hAnsi="Times New Roman" w:cs="Times New Roman"/>
          <w:b/>
          <w:color w:val="000000" w:themeColor="text1"/>
          <w:sz w:val="24"/>
          <w:szCs w:val="24"/>
        </w:rPr>
      </w:pPr>
    </w:p>
    <w:p w14:paraId="62C39FD7" w14:textId="77777777" w:rsidR="00D432D3" w:rsidRDefault="00D432D3">
      <w:pPr>
        <w:pStyle w:val="normal0"/>
        <w:spacing w:line="480" w:lineRule="auto"/>
        <w:rPr>
          <w:rFonts w:ascii="Times New Roman" w:eastAsia="Times New Roman" w:hAnsi="Times New Roman" w:cs="Times New Roman"/>
          <w:b/>
          <w:color w:val="000000" w:themeColor="text1"/>
          <w:sz w:val="24"/>
          <w:szCs w:val="24"/>
        </w:rPr>
      </w:pPr>
    </w:p>
    <w:p w14:paraId="05D7E775" w14:textId="77777777" w:rsidR="00D432D3" w:rsidRDefault="00D432D3">
      <w:pPr>
        <w:pStyle w:val="normal0"/>
        <w:spacing w:line="480" w:lineRule="auto"/>
        <w:rPr>
          <w:rFonts w:ascii="Times New Roman" w:eastAsia="Times New Roman" w:hAnsi="Times New Roman" w:cs="Times New Roman"/>
          <w:b/>
          <w:color w:val="000000" w:themeColor="text1"/>
          <w:sz w:val="24"/>
          <w:szCs w:val="24"/>
        </w:rPr>
      </w:pPr>
    </w:p>
    <w:p w14:paraId="46D719A4" w14:textId="77777777" w:rsidR="00D432D3" w:rsidRDefault="00D432D3">
      <w:pPr>
        <w:pStyle w:val="normal0"/>
        <w:spacing w:line="480" w:lineRule="auto"/>
        <w:rPr>
          <w:rFonts w:ascii="Times New Roman" w:eastAsia="Times New Roman" w:hAnsi="Times New Roman" w:cs="Times New Roman"/>
          <w:b/>
          <w:color w:val="000000" w:themeColor="text1"/>
          <w:sz w:val="24"/>
          <w:szCs w:val="24"/>
        </w:rPr>
      </w:pPr>
    </w:p>
    <w:p w14:paraId="44FF93E0" w14:textId="77777777" w:rsidR="00D432D3" w:rsidRDefault="00D432D3">
      <w:pPr>
        <w:pStyle w:val="normal0"/>
        <w:spacing w:line="480" w:lineRule="auto"/>
        <w:rPr>
          <w:rFonts w:ascii="Times New Roman" w:eastAsia="Times New Roman" w:hAnsi="Times New Roman" w:cs="Times New Roman"/>
          <w:b/>
          <w:color w:val="000000" w:themeColor="text1"/>
          <w:sz w:val="24"/>
          <w:szCs w:val="24"/>
        </w:rPr>
      </w:pPr>
    </w:p>
    <w:p w14:paraId="1BD8D66A" w14:textId="77777777" w:rsidR="00D432D3" w:rsidRDefault="00D432D3">
      <w:pPr>
        <w:pStyle w:val="normal0"/>
        <w:spacing w:line="480" w:lineRule="auto"/>
        <w:rPr>
          <w:rFonts w:ascii="Times New Roman" w:eastAsia="Times New Roman" w:hAnsi="Times New Roman" w:cs="Times New Roman"/>
          <w:b/>
          <w:color w:val="000000" w:themeColor="text1"/>
          <w:sz w:val="24"/>
          <w:szCs w:val="24"/>
        </w:rPr>
      </w:pPr>
    </w:p>
    <w:p w14:paraId="68A65268" w14:textId="77777777" w:rsidR="00D432D3" w:rsidRDefault="00D432D3">
      <w:pPr>
        <w:pStyle w:val="normal0"/>
        <w:spacing w:line="480" w:lineRule="auto"/>
        <w:rPr>
          <w:rFonts w:ascii="Times New Roman" w:eastAsia="Times New Roman" w:hAnsi="Times New Roman" w:cs="Times New Roman"/>
          <w:b/>
          <w:color w:val="000000" w:themeColor="text1"/>
          <w:sz w:val="24"/>
          <w:szCs w:val="24"/>
        </w:rPr>
      </w:pPr>
    </w:p>
    <w:p w14:paraId="4FB45EEF" w14:textId="77777777" w:rsidR="00D432D3" w:rsidRDefault="00D432D3">
      <w:pPr>
        <w:pStyle w:val="normal0"/>
        <w:spacing w:line="480" w:lineRule="auto"/>
        <w:rPr>
          <w:rFonts w:ascii="Times New Roman" w:eastAsia="Times New Roman" w:hAnsi="Times New Roman" w:cs="Times New Roman"/>
          <w:b/>
          <w:color w:val="000000" w:themeColor="text1"/>
          <w:sz w:val="24"/>
          <w:szCs w:val="24"/>
        </w:rPr>
      </w:pPr>
    </w:p>
    <w:p w14:paraId="55AADA07" w14:textId="77777777" w:rsidR="00D432D3" w:rsidRDefault="00D432D3">
      <w:pPr>
        <w:pStyle w:val="normal0"/>
        <w:spacing w:line="480" w:lineRule="auto"/>
        <w:rPr>
          <w:rFonts w:ascii="Times New Roman" w:eastAsia="Times New Roman" w:hAnsi="Times New Roman" w:cs="Times New Roman"/>
          <w:b/>
          <w:color w:val="000000" w:themeColor="text1"/>
          <w:sz w:val="24"/>
          <w:szCs w:val="24"/>
        </w:rPr>
      </w:pPr>
    </w:p>
    <w:p w14:paraId="167B2B44" w14:textId="77777777" w:rsidR="00D432D3" w:rsidRDefault="00D432D3">
      <w:pPr>
        <w:pStyle w:val="normal0"/>
        <w:spacing w:line="480" w:lineRule="auto"/>
        <w:rPr>
          <w:rFonts w:ascii="Times New Roman" w:eastAsia="Times New Roman" w:hAnsi="Times New Roman" w:cs="Times New Roman"/>
          <w:b/>
          <w:color w:val="000000" w:themeColor="text1"/>
          <w:sz w:val="24"/>
          <w:szCs w:val="24"/>
        </w:rPr>
      </w:pPr>
    </w:p>
    <w:p w14:paraId="0E3798B0" w14:textId="77777777" w:rsidR="00D432D3" w:rsidRPr="00D432D3" w:rsidRDefault="00D432D3" w:rsidP="00B36959">
      <w:pPr>
        <w:pStyle w:val="normal0"/>
        <w:spacing w:line="480" w:lineRule="auto"/>
        <w:rPr>
          <w:rFonts w:ascii="Times New Roman" w:eastAsia="Times New Roman" w:hAnsi="Times New Roman" w:cs="Times New Roman"/>
          <w:color w:val="000000" w:themeColor="text1"/>
          <w:sz w:val="24"/>
          <w:szCs w:val="24"/>
        </w:rPr>
      </w:pPr>
    </w:p>
    <w:sectPr w:rsidR="00D432D3" w:rsidRPr="00D432D3" w:rsidSect="007B0B1B">
      <w:headerReference w:type="default" r:id="rId11"/>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FF30E3" w14:textId="77777777" w:rsidR="00874B09" w:rsidRDefault="00874B09" w:rsidP="00A955F5">
      <w:pPr>
        <w:spacing w:line="240" w:lineRule="auto"/>
      </w:pPr>
      <w:r>
        <w:separator/>
      </w:r>
    </w:p>
  </w:endnote>
  <w:endnote w:type="continuationSeparator" w:id="0">
    <w:p w14:paraId="1E18D2E5" w14:textId="77777777" w:rsidR="00874B09" w:rsidRDefault="00874B09" w:rsidP="00A955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E94845" w14:textId="77777777" w:rsidR="00874B09" w:rsidRDefault="00874B09" w:rsidP="00A955F5">
      <w:pPr>
        <w:spacing w:line="240" w:lineRule="auto"/>
      </w:pPr>
      <w:r>
        <w:separator/>
      </w:r>
    </w:p>
  </w:footnote>
  <w:footnote w:type="continuationSeparator" w:id="0">
    <w:p w14:paraId="7536A5B1" w14:textId="77777777" w:rsidR="00874B09" w:rsidRDefault="00874B09" w:rsidP="00A955F5">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95049"/>
      <w:docPartObj>
        <w:docPartGallery w:val="Page Numbers (Top of Page)"/>
        <w:docPartUnique/>
      </w:docPartObj>
    </w:sdtPr>
    <w:sdtEndPr/>
    <w:sdtContent>
      <w:p w14:paraId="19457D31" w14:textId="77777777" w:rsidR="00C53A02" w:rsidRPr="00C53A02" w:rsidRDefault="00C53A02" w:rsidP="00C53A02">
        <w:pPr>
          <w:pStyle w:val="Header"/>
          <w:rPr>
            <w:rFonts w:ascii="Times New Roman" w:hAnsi="Times New Roman" w:cs="Times New Roman"/>
            <w:sz w:val="24"/>
            <w:szCs w:val="24"/>
          </w:rPr>
        </w:pPr>
        <w:r w:rsidRPr="00C53A02">
          <w:rPr>
            <w:rFonts w:ascii="Times New Roman" w:hAnsi="Times New Roman" w:cs="Times New Roman"/>
            <w:sz w:val="24"/>
            <w:szCs w:val="24"/>
          </w:rPr>
          <w:t>The Context of School Shootings</w:t>
        </w:r>
        <w:r w:rsidRPr="00C53A02">
          <w:rPr>
            <w:rFonts w:ascii="Times New Roman" w:hAnsi="Times New Roman" w:cs="Times New Roman"/>
            <w:sz w:val="24"/>
            <w:szCs w:val="24"/>
          </w:rPr>
          <w:tab/>
        </w:r>
        <w:r w:rsidRPr="00C53A02">
          <w:rPr>
            <w:rFonts w:ascii="Times New Roman" w:hAnsi="Times New Roman" w:cs="Times New Roman"/>
            <w:sz w:val="24"/>
            <w:szCs w:val="24"/>
          </w:rPr>
          <w:tab/>
        </w:r>
        <w:r w:rsidR="00FA521B" w:rsidRPr="00C53A02">
          <w:rPr>
            <w:rFonts w:ascii="Times New Roman" w:hAnsi="Times New Roman" w:cs="Times New Roman"/>
            <w:sz w:val="24"/>
            <w:szCs w:val="24"/>
          </w:rPr>
          <w:fldChar w:fldCharType="begin"/>
        </w:r>
        <w:r w:rsidRPr="00C53A02">
          <w:rPr>
            <w:rFonts w:ascii="Times New Roman" w:hAnsi="Times New Roman" w:cs="Times New Roman"/>
            <w:sz w:val="24"/>
            <w:szCs w:val="24"/>
          </w:rPr>
          <w:instrText xml:space="preserve"> PAGE   \* MERGEFORMAT </w:instrText>
        </w:r>
        <w:r w:rsidR="00FA521B" w:rsidRPr="00C53A02">
          <w:rPr>
            <w:rFonts w:ascii="Times New Roman" w:hAnsi="Times New Roman" w:cs="Times New Roman"/>
            <w:sz w:val="24"/>
            <w:szCs w:val="24"/>
          </w:rPr>
          <w:fldChar w:fldCharType="separate"/>
        </w:r>
        <w:r w:rsidR="0009735E">
          <w:rPr>
            <w:rFonts w:ascii="Times New Roman" w:hAnsi="Times New Roman" w:cs="Times New Roman"/>
            <w:noProof/>
            <w:sz w:val="24"/>
            <w:szCs w:val="24"/>
          </w:rPr>
          <w:t>18</w:t>
        </w:r>
        <w:r w:rsidR="00FA521B" w:rsidRPr="00C53A02">
          <w:rPr>
            <w:rFonts w:ascii="Times New Roman" w:hAnsi="Times New Roman" w:cs="Times New Roman"/>
            <w:sz w:val="24"/>
            <w:szCs w:val="24"/>
          </w:rPr>
          <w:fldChar w:fldCharType="end"/>
        </w:r>
      </w:p>
    </w:sdtContent>
  </w:sdt>
  <w:p w14:paraId="19E07B2C" w14:textId="77777777" w:rsidR="00C53A02" w:rsidRPr="00C53A02" w:rsidRDefault="00C53A0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65782"/>
    <w:multiLevelType w:val="multilevel"/>
    <w:tmpl w:val="E9A862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58B26A08"/>
    <w:multiLevelType w:val="multilevel"/>
    <w:tmpl w:val="26E0E1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5F5"/>
    <w:rsid w:val="0009735E"/>
    <w:rsid w:val="000C6914"/>
    <w:rsid w:val="000D7289"/>
    <w:rsid w:val="001243E7"/>
    <w:rsid w:val="005377F9"/>
    <w:rsid w:val="005674C8"/>
    <w:rsid w:val="005C332D"/>
    <w:rsid w:val="006920D5"/>
    <w:rsid w:val="007B0B1B"/>
    <w:rsid w:val="00874B09"/>
    <w:rsid w:val="008814F7"/>
    <w:rsid w:val="00A955F5"/>
    <w:rsid w:val="00AC7579"/>
    <w:rsid w:val="00B36959"/>
    <w:rsid w:val="00BE139E"/>
    <w:rsid w:val="00C53A02"/>
    <w:rsid w:val="00C7569D"/>
    <w:rsid w:val="00D432D3"/>
    <w:rsid w:val="00D501B0"/>
    <w:rsid w:val="00DA2935"/>
    <w:rsid w:val="00E339E7"/>
    <w:rsid w:val="00F644B5"/>
    <w:rsid w:val="00F7290A"/>
    <w:rsid w:val="00FA52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5893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579"/>
  </w:style>
  <w:style w:type="paragraph" w:styleId="Heading1">
    <w:name w:val="heading 1"/>
    <w:basedOn w:val="normal0"/>
    <w:next w:val="normal0"/>
    <w:rsid w:val="00A955F5"/>
    <w:pPr>
      <w:keepNext/>
      <w:keepLines/>
      <w:spacing w:before="400" w:after="120"/>
      <w:outlineLvl w:val="0"/>
    </w:pPr>
    <w:rPr>
      <w:sz w:val="40"/>
      <w:szCs w:val="40"/>
    </w:rPr>
  </w:style>
  <w:style w:type="paragraph" w:styleId="Heading2">
    <w:name w:val="heading 2"/>
    <w:basedOn w:val="normal0"/>
    <w:next w:val="normal0"/>
    <w:rsid w:val="00A955F5"/>
    <w:pPr>
      <w:keepNext/>
      <w:keepLines/>
      <w:spacing w:before="360" w:after="120"/>
      <w:outlineLvl w:val="1"/>
    </w:pPr>
    <w:rPr>
      <w:sz w:val="32"/>
      <w:szCs w:val="32"/>
    </w:rPr>
  </w:style>
  <w:style w:type="paragraph" w:styleId="Heading3">
    <w:name w:val="heading 3"/>
    <w:basedOn w:val="normal0"/>
    <w:next w:val="normal0"/>
    <w:rsid w:val="00A955F5"/>
    <w:pPr>
      <w:keepNext/>
      <w:keepLines/>
      <w:spacing w:before="320" w:after="80"/>
      <w:outlineLvl w:val="2"/>
    </w:pPr>
    <w:rPr>
      <w:color w:val="434343"/>
      <w:sz w:val="28"/>
      <w:szCs w:val="28"/>
    </w:rPr>
  </w:style>
  <w:style w:type="paragraph" w:styleId="Heading4">
    <w:name w:val="heading 4"/>
    <w:basedOn w:val="normal0"/>
    <w:next w:val="normal0"/>
    <w:rsid w:val="00A955F5"/>
    <w:pPr>
      <w:keepNext/>
      <w:keepLines/>
      <w:spacing w:before="280" w:after="80"/>
      <w:outlineLvl w:val="3"/>
    </w:pPr>
    <w:rPr>
      <w:color w:val="666666"/>
      <w:sz w:val="24"/>
      <w:szCs w:val="24"/>
    </w:rPr>
  </w:style>
  <w:style w:type="paragraph" w:styleId="Heading5">
    <w:name w:val="heading 5"/>
    <w:basedOn w:val="normal0"/>
    <w:next w:val="normal0"/>
    <w:rsid w:val="00A955F5"/>
    <w:pPr>
      <w:keepNext/>
      <w:keepLines/>
      <w:spacing w:before="240" w:after="80"/>
      <w:outlineLvl w:val="4"/>
    </w:pPr>
    <w:rPr>
      <w:color w:val="666666"/>
    </w:rPr>
  </w:style>
  <w:style w:type="paragraph" w:styleId="Heading6">
    <w:name w:val="heading 6"/>
    <w:basedOn w:val="normal0"/>
    <w:next w:val="normal0"/>
    <w:rsid w:val="00A955F5"/>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A955F5"/>
  </w:style>
  <w:style w:type="paragraph" w:styleId="Title">
    <w:name w:val="Title"/>
    <w:basedOn w:val="normal0"/>
    <w:next w:val="normal0"/>
    <w:rsid w:val="00A955F5"/>
    <w:pPr>
      <w:keepNext/>
      <w:keepLines/>
      <w:spacing w:after="60"/>
    </w:pPr>
    <w:rPr>
      <w:sz w:val="52"/>
      <w:szCs w:val="52"/>
    </w:rPr>
  </w:style>
  <w:style w:type="paragraph" w:styleId="Subtitle">
    <w:name w:val="Subtitle"/>
    <w:basedOn w:val="normal0"/>
    <w:next w:val="normal0"/>
    <w:rsid w:val="00A955F5"/>
    <w:pPr>
      <w:keepNext/>
      <w:keepLines/>
      <w:spacing w:after="320"/>
    </w:pPr>
    <w:rPr>
      <w:color w:val="666666"/>
      <w:sz w:val="30"/>
      <w:szCs w:val="30"/>
    </w:rPr>
  </w:style>
  <w:style w:type="paragraph" w:styleId="Header">
    <w:name w:val="header"/>
    <w:basedOn w:val="Normal"/>
    <w:link w:val="HeaderChar"/>
    <w:uiPriority w:val="99"/>
    <w:unhideWhenUsed/>
    <w:rsid w:val="007B0B1B"/>
    <w:pPr>
      <w:tabs>
        <w:tab w:val="center" w:pos="4680"/>
        <w:tab w:val="right" w:pos="9360"/>
      </w:tabs>
      <w:spacing w:line="240" w:lineRule="auto"/>
    </w:pPr>
  </w:style>
  <w:style w:type="character" w:customStyle="1" w:styleId="HeaderChar">
    <w:name w:val="Header Char"/>
    <w:basedOn w:val="DefaultParagraphFont"/>
    <w:link w:val="Header"/>
    <w:uiPriority w:val="99"/>
    <w:rsid w:val="007B0B1B"/>
  </w:style>
  <w:style w:type="paragraph" w:styleId="Footer">
    <w:name w:val="footer"/>
    <w:basedOn w:val="Normal"/>
    <w:link w:val="FooterChar"/>
    <w:uiPriority w:val="99"/>
    <w:semiHidden/>
    <w:unhideWhenUsed/>
    <w:rsid w:val="007B0B1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B0B1B"/>
  </w:style>
  <w:style w:type="paragraph" w:styleId="BalloonText">
    <w:name w:val="Balloon Text"/>
    <w:basedOn w:val="Normal"/>
    <w:link w:val="BalloonTextChar"/>
    <w:uiPriority w:val="99"/>
    <w:semiHidden/>
    <w:unhideWhenUsed/>
    <w:rsid w:val="007B0B1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0B1B"/>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579"/>
  </w:style>
  <w:style w:type="paragraph" w:styleId="Heading1">
    <w:name w:val="heading 1"/>
    <w:basedOn w:val="normal0"/>
    <w:next w:val="normal0"/>
    <w:rsid w:val="00A955F5"/>
    <w:pPr>
      <w:keepNext/>
      <w:keepLines/>
      <w:spacing w:before="400" w:after="120"/>
      <w:outlineLvl w:val="0"/>
    </w:pPr>
    <w:rPr>
      <w:sz w:val="40"/>
      <w:szCs w:val="40"/>
    </w:rPr>
  </w:style>
  <w:style w:type="paragraph" w:styleId="Heading2">
    <w:name w:val="heading 2"/>
    <w:basedOn w:val="normal0"/>
    <w:next w:val="normal0"/>
    <w:rsid w:val="00A955F5"/>
    <w:pPr>
      <w:keepNext/>
      <w:keepLines/>
      <w:spacing w:before="360" w:after="120"/>
      <w:outlineLvl w:val="1"/>
    </w:pPr>
    <w:rPr>
      <w:sz w:val="32"/>
      <w:szCs w:val="32"/>
    </w:rPr>
  </w:style>
  <w:style w:type="paragraph" w:styleId="Heading3">
    <w:name w:val="heading 3"/>
    <w:basedOn w:val="normal0"/>
    <w:next w:val="normal0"/>
    <w:rsid w:val="00A955F5"/>
    <w:pPr>
      <w:keepNext/>
      <w:keepLines/>
      <w:spacing w:before="320" w:after="80"/>
      <w:outlineLvl w:val="2"/>
    </w:pPr>
    <w:rPr>
      <w:color w:val="434343"/>
      <w:sz w:val="28"/>
      <w:szCs w:val="28"/>
    </w:rPr>
  </w:style>
  <w:style w:type="paragraph" w:styleId="Heading4">
    <w:name w:val="heading 4"/>
    <w:basedOn w:val="normal0"/>
    <w:next w:val="normal0"/>
    <w:rsid w:val="00A955F5"/>
    <w:pPr>
      <w:keepNext/>
      <w:keepLines/>
      <w:spacing w:before="280" w:after="80"/>
      <w:outlineLvl w:val="3"/>
    </w:pPr>
    <w:rPr>
      <w:color w:val="666666"/>
      <w:sz w:val="24"/>
      <w:szCs w:val="24"/>
    </w:rPr>
  </w:style>
  <w:style w:type="paragraph" w:styleId="Heading5">
    <w:name w:val="heading 5"/>
    <w:basedOn w:val="normal0"/>
    <w:next w:val="normal0"/>
    <w:rsid w:val="00A955F5"/>
    <w:pPr>
      <w:keepNext/>
      <w:keepLines/>
      <w:spacing w:before="240" w:after="80"/>
      <w:outlineLvl w:val="4"/>
    </w:pPr>
    <w:rPr>
      <w:color w:val="666666"/>
    </w:rPr>
  </w:style>
  <w:style w:type="paragraph" w:styleId="Heading6">
    <w:name w:val="heading 6"/>
    <w:basedOn w:val="normal0"/>
    <w:next w:val="normal0"/>
    <w:rsid w:val="00A955F5"/>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A955F5"/>
  </w:style>
  <w:style w:type="paragraph" w:styleId="Title">
    <w:name w:val="Title"/>
    <w:basedOn w:val="normal0"/>
    <w:next w:val="normal0"/>
    <w:rsid w:val="00A955F5"/>
    <w:pPr>
      <w:keepNext/>
      <w:keepLines/>
      <w:spacing w:after="60"/>
    </w:pPr>
    <w:rPr>
      <w:sz w:val="52"/>
      <w:szCs w:val="52"/>
    </w:rPr>
  </w:style>
  <w:style w:type="paragraph" w:styleId="Subtitle">
    <w:name w:val="Subtitle"/>
    <w:basedOn w:val="normal0"/>
    <w:next w:val="normal0"/>
    <w:rsid w:val="00A955F5"/>
    <w:pPr>
      <w:keepNext/>
      <w:keepLines/>
      <w:spacing w:after="320"/>
    </w:pPr>
    <w:rPr>
      <w:color w:val="666666"/>
      <w:sz w:val="30"/>
      <w:szCs w:val="30"/>
    </w:rPr>
  </w:style>
  <w:style w:type="paragraph" w:styleId="Header">
    <w:name w:val="header"/>
    <w:basedOn w:val="Normal"/>
    <w:link w:val="HeaderChar"/>
    <w:uiPriority w:val="99"/>
    <w:unhideWhenUsed/>
    <w:rsid w:val="007B0B1B"/>
    <w:pPr>
      <w:tabs>
        <w:tab w:val="center" w:pos="4680"/>
        <w:tab w:val="right" w:pos="9360"/>
      </w:tabs>
      <w:spacing w:line="240" w:lineRule="auto"/>
    </w:pPr>
  </w:style>
  <w:style w:type="character" w:customStyle="1" w:styleId="HeaderChar">
    <w:name w:val="Header Char"/>
    <w:basedOn w:val="DefaultParagraphFont"/>
    <w:link w:val="Header"/>
    <w:uiPriority w:val="99"/>
    <w:rsid w:val="007B0B1B"/>
  </w:style>
  <w:style w:type="paragraph" w:styleId="Footer">
    <w:name w:val="footer"/>
    <w:basedOn w:val="Normal"/>
    <w:link w:val="FooterChar"/>
    <w:uiPriority w:val="99"/>
    <w:semiHidden/>
    <w:unhideWhenUsed/>
    <w:rsid w:val="007B0B1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B0B1B"/>
  </w:style>
  <w:style w:type="paragraph" w:styleId="BalloonText">
    <w:name w:val="Balloon Text"/>
    <w:basedOn w:val="Normal"/>
    <w:link w:val="BalloonTextChar"/>
    <w:uiPriority w:val="99"/>
    <w:semiHidden/>
    <w:unhideWhenUsed/>
    <w:rsid w:val="007B0B1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0B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jaime.alanis@csun.edu" TargetMode="External"/><Relationship Id="rId9" Type="http://schemas.openxmlformats.org/officeDocument/2006/relationships/hyperlink" Target="http://www.kidspeace.org/uploadedFiles/SchoolShooting_Langman.pdf" TargetMode="External"/><Relationship Id="rId10" Type="http://schemas.openxmlformats.org/officeDocument/2006/relationships/hyperlink" Target="http://www.publicagenda.org/files/pdf/teaching_interrupt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6138</Words>
  <Characters>34993</Characters>
  <Application>Microsoft Macintosh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dc:creator>
  <cp:lastModifiedBy>Jaime Alanis</cp:lastModifiedBy>
  <cp:revision>2</cp:revision>
  <cp:lastPrinted>2018-05-17T05:37:00Z</cp:lastPrinted>
  <dcterms:created xsi:type="dcterms:W3CDTF">2018-08-23T19:30:00Z</dcterms:created>
  <dcterms:modified xsi:type="dcterms:W3CDTF">2018-08-23T19:30:00Z</dcterms:modified>
</cp:coreProperties>
</file>